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69FEF" w14:textId="33024235" w:rsidR="0091277E" w:rsidRPr="00EF5B3C" w:rsidRDefault="00577676" w:rsidP="00CC4DC3">
      <w:pPr>
        <w:spacing w:after="0" w:line="417" w:lineRule="exact"/>
        <w:jc w:val="center"/>
        <w:rPr>
          <w:rFonts w:ascii="標楷體" w:eastAsia="標楷體" w:hAnsi="標楷體" w:cs="標楷體"/>
          <w:color w:val="FF0000"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德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明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財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經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科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技大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「</w:t>
      </w:r>
      <w:r w:rsidR="00611C89" w:rsidRPr="008F2740">
        <w:rPr>
          <w:rFonts w:ascii="標楷體" w:eastAsia="標楷體" w:hAnsi="標楷體" w:cs="標楷體" w:hint="eastAsia"/>
          <w:position w:val="-2"/>
          <w:sz w:val="32"/>
          <w:szCs w:val="32"/>
          <w:lang w:eastAsia="zh-TW"/>
        </w:rPr>
        <w:t>國際商務</w:t>
      </w:r>
      <w:r w:rsidRPr="008F2740">
        <w:rPr>
          <w:rFonts w:ascii="標楷體" w:eastAsia="標楷體" w:hAnsi="標楷體" w:cs="標楷體" w:hint="eastAsia"/>
          <w:spacing w:val="2"/>
          <w:position w:val="-2"/>
          <w:sz w:val="32"/>
          <w:szCs w:val="32"/>
          <w:lang w:eastAsia="zh-TW"/>
        </w:rPr>
        <w:t>數位</w:t>
      </w:r>
      <w:proofErr w:type="gramStart"/>
      <w:r w:rsidRPr="008F2740">
        <w:rPr>
          <w:rFonts w:ascii="標楷體" w:eastAsia="標楷體" w:hAnsi="標楷體" w:cs="標楷體" w:hint="eastAsia"/>
          <w:spacing w:val="2"/>
          <w:position w:val="-2"/>
          <w:sz w:val="32"/>
          <w:szCs w:val="32"/>
          <w:lang w:eastAsia="zh-TW"/>
        </w:rPr>
        <w:t>科技微學程</w:t>
      </w:r>
      <w:proofErr w:type="gramEnd"/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」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選</w:t>
      </w:r>
      <w:r>
        <w:rPr>
          <w:rFonts w:ascii="標楷體" w:eastAsia="標楷體" w:hAnsi="標楷體" w:cs="標楷體"/>
          <w:spacing w:val="2"/>
          <w:position w:val="-2"/>
          <w:sz w:val="32"/>
          <w:szCs w:val="32"/>
          <w:lang w:eastAsia="zh-TW"/>
        </w:rPr>
        <w:t>讀</w:t>
      </w:r>
      <w:r>
        <w:rPr>
          <w:rFonts w:ascii="標楷體" w:eastAsia="標楷體" w:hAnsi="標楷體" w:cs="標楷體"/>
          <w:position w:val="-2"/>
          <w:sz w:val="32"/>
          <w:szCs w:val="32"/>
          <w:lang w:eastAsia="zh-TW"/>
        </w:rPr>
        <w:t>要點</w:t>
      </w:r>
    </w:p>
    <w:p w14:paraId="542B5FF1" w14:textId="578E44A4" w:rsidR="0091277E" w:rsidRPr="006E46E2" w:rsidRDefault="006E46E2">
      <w:pPr>
        <w:spacing w:after="0" w:line="259" w:lineRule="exact"/>
        <w:ind w:right="114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F946E8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109</w:t>
      </w:r>
      <w:r w:rsidR="00577676" w:rsidRPr="00F946E8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年</w:t>
      </w:r>
      <w:r w:rsidRPr="00F946E8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1</w:t>
      </w:r>
      <w:r w:rsidR="00577676" w:rsidRPr="00F946E8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月</w:t>
      </w:r>
      <w:r w:rsidRPr="00F946E8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8</w:t>
      </w:r>
      <w:r w:rsidR="00577676" w:rsidRPr="00F946E8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日系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課</w:t>
      </w:r>
      <w:proofErr w:type="gramStart"/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規</w:t>
      </w:r>
      <w:proofErr w:type="gramEnd"/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會</w:t>
      </w:r>
      <w:r w:rsidR="00577676" w:rsidRPr="006E46E2">
        <w:rPr>
          <w:rFonts w:ascii="Times New Roman" w:eastAsia="標楷體" w:hAnsi="Times New Roman" w:cs="Times New Roman"/>
          <w:spacing w:val="2"/>
          <w:w w:val="99"/>
          <w:position w:val="-1"/>
          <w:sz w:val="20"/>
          <w:szCs w:val="20"/>
          <w:lang w:eastAsia="zh-TW"/>
        </w:rPr>
        <w:t>議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通過</w:t>
      </w:r>
      <w:r w:rsidR="00577676" w:rsidRPr="006E46E2">
        <w:rPr>
          <w:rFonts w:ascii="Times New Roman" w:eastAsia="標楷體" w:hAnsi="Times New Roman" w:cs="Times New Roman"/>
          <w:spacing w:val="2"/>
          <w:w w:val="99"/>
          <w:position w:val="-1"/>
          <w:sz w:val="20"/>
          <w:szCs w:val="20"/>
          <w:lang w:eastAsia="zh-TW"/>
        </w:rPr>
        <w:t>修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訂</w:t>
      </w:r>
    </w:p>
    <w:p w14:paraId="1F0C772C" w14:textId="316195B3" w:rsidR="0091277E" w:rsidRPr="006E46E2" w:rsidRDefault="00F946E8">
      <w:pPr>
        <w:spacing w:after="0" w:line="262" w:lineRule="exact"/>
        <w:ind w:right="114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8F2740">
        <w:rPr>
          <w:rFonts w:ascii="Times New Roman" w:eastAsia="標楷體" w:hAnsi="Times New Roman" w:cs="Times New Roman" w:hint="eastAsia"/>
          <w:w w:val="99"/>
          <w:position w:val="-1"/>
          <w:sz w:val="20"/>
          <w:szCs w:val="20"/>
          <w:lang w:eastAsia="zh-TW"/>
        </w:rPr>
        <w:t>109</w:t>
      </w:r>
      <w:r w:rsidR="00577676" w:rsidRPr="008F2740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年</w:t>
      </w:r>
      <w:r w:rsidRPr="008F2740">
        <w:rPr>
          <w:rFonts w:ascii="Times New Roman" w:eastAsia="標楷體" w:hAnsi="Times New Roman" w:cs="Times New Roman" w:hint="eastAsia"/>
          <w:w w:val="99"/>
          <w:position w:val="-1"/>
          <w:sz w:val="20"/>
          <w:szCs w:val="20"/>
          <w:lang w:eastAsia="zh-TW"/>
        </w:rPr>
        <w:t>2</w:t>
      </w:r>
      <w:r w:rsidRPr="000B0B97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月</w:t>
      </w:r>
      <w:r w:rsidRPr="008F2740">
        <w:rPr>
          <w:rFonts w:ascii="Times New Roman" w:eastAsia="標楷體" w:hAnsi="Times New Roman" w:cs="Times New Roman" w:hint="eastAsia"/>
          <w:w w:val="99"/>
          <w:position w:val="-1"/>
          <w:sz w:val="20"/>
          <w:szCs w:val="20"/>
          <w:lang w:eastAsia="zh-TW"/>
        </w:rPr>
        <w:t>10</w:t>
      </w:r>
      <w:r w:rsidR="00577676" w:rsidRPr="008F2740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日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院課</w:t>
      </w:r>
      <w:proofErr w:type="gramStart"/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規</w:t>
      </w:r>
      <w:proofErr w:type="gramEnd"/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會</w:t>
      </w:r>
      <w:r w:rsidR="00577676" w:rsidRPr="008F2740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議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通過</w:t>
      </w:r>
      <w:r w:rsidR="00577676" w:rsidRPr="008F2740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修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訂</w:t>
      </w:r>
    </w:p>
    <w:p w14:paraId="3C448590" w14:textId="4E510C5A" w:rsidR="0091277E" w:rsidRPr="006E46E2" w:rsidRDefault="008F2740">
      <w:pPr>
        <w:spacing w:after="0" w:line="259" w:lineRule="exact"/>
        <w:ind w:right="114"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8F2740">
        <w:rPr>
          <w:rFonts w:ascii="Times New Roman" w:eastAsia="標楷體" w:hAnsi="Times New Roman" w:cs="Times New Roman" w:hint="eastAsia"/>
          <w:w w:val="99"/>
          <w:position w:val="-1"/>
          <w:sz w:val="20"/>
          <w:szCs w:val="20"/>
          <w:lang w:eastAsia="zh-TW"/>
        </w:rPr>
        <w:t>109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年</w:t>
      </w:r>
      <w:r>
        <w:rPr>
          <w:rFonts w:ascii="Times New Roman" w:eastAsia="標楷體" w:hAnsi="Times New Roman" w:cs="Times New Roman" w:hint="eastAsia"/>
          <w:w w:val="99"/>
          <w:position w:val="-1"/>
          <w:sz w:val="20"/>
          <w:szCs w:val="20"/>
          <w:lang w:eastAsia="zh-TW"/>
        </w:rPr>
        <w:t>2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月</w:t>
      </w:r>
      <w:r w:rsidRPr="008F2740">
        <w:rPr>
          <w:rFonts w:ascii="Times New Roman" w:eastAsia="標楷體" w:hAnsi="Times New Roman" w:cs="Times New Roman" w:hint="eastAsia"/>
          <w:w w:val="99"/>
          <w:position w:val="-1"/>
          <w:sz w:val="20"/>
          <w:szCs w:val="20"/>
          <w:lang w:eastAsia="zh-TW"/>
        </w:rPr>
        <w:t>17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日校課</w:t>
      </w:r>
      <w:proofErr w:type="gramStart"/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規</w:t>
      </w:r>
      <w:proofErr w:type="gramEnd"/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會</w:t>
      </w:r>
      <w:r w:rsidR="00577676" w:rsidRPr="008F2740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議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通過</w:t>
      </w:r>
      <w:r w:rsidR="00577676" w:rsidRPr="008F2740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修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訂</w:t>
      </w:r>
    </w:p>
    <w:p w14:paraId="2BC4B018" w14:textId="503A2C10" w:rsidR="0091277E" w:rsidRPr="0055405F" w:rsidRDefault="0055405F">
      <w:pPr>
        <w:spacing w:after="0" w:line="262" w:lineRule="exact"/>
        <w:ind w:right="114"/>
        <w:jc w:val="right"/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</w:pPr>
      <w:r w:rsidRPr="0055405F">
        <w:rPr>
          <w:rFonts w:ascii="Times New Roman" w:eastAsia="標楷體" w:hAnsi="Times New Roman" w:cs="Times New Roman" w:hint="eastAsia"/>
          <w:w w:val="99"/>
          <w:position w:val="-1"/>
          <w:sz w:val="20"/>
          <w:szCs w:val="20"/>
          <w:lang w:eastAsia="zh-TW"/>
        </w:rPr>
        <w:t>109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年</w:t>
      </w:r>
      <w:r>
        <w:rPr>
          <w:rFonts w:ascii="Times New Roman" w:eastAsia="標楷體" w:hAnsi="Times New Roman" w:cs="Times New Roman" w:hint="eastAsia"/>
          <w:w w:val="99"/>
          <w:position w:val="-1"/>
          <w:sz w:val="20"/>
          <w:szCs w:val="20"/>
          <w:lang w:eastAsia="zh-TW"/>
        </w:rPr>
        <w:t>3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月</w:t>
      </w:r>
      <w:r>
        <w:rPr>
          <w:rFonts w:ascii="Times New Roman" w:eastAsia="標楷體" w:hAnsi="Times New Roman" w:cs="Times New Roman" w:hint="eastAsia"/>
          <w:w w:val="99"/>
          <w:position w:val="-1"/>
          <w:sz w:val="20"/>
          <w:szCs w:val="20"/>
          <w:lang w:eastAsia="zh-TW"/>
        </w:rPr>
        <w:t>23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日教務</w:t>
      </w:r>
      <w:r w:rsidR="00577676" w:rsidRPr="0055405F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會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議通</w:t>
      </w:r>
      <w:r w:rsidR="00577676" w:rsidRPr="0055405F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過</w:t>
      </w:r>
      <w:r w:rsidR="00577676" w:rsidRPr="006E46E2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修</w:t>
      </w:r>
      <w:r w:rsidR="00577676" w:rsidRPr="0055405F">
        <w:rPr>
          <w:rFonts w:ascii="Times New Roman" w:eastAsia="標楷體" w:hAnsi="Times New Roman" w:cs="Times New Roman"/>
          <w:w w:val="99"/>
          <w:position w:val="-1"/>
          <w:sz w:val="20"/>
          <w:szCs w:val="20"/>
          <w:lang w:eastAsia="zh-TW"/>
        </w:rPr>
        <w:t>訂</w:t>
      </w:r>
    </w:p>
    <w:p w14:paraId="1D44886D" w14:textId="77777777" w:rsidR="004C2D50" w:rsidRDefault="00577676" w:rsidP="00253E1D">
      <w:pPr>
        <w:snapToGrid w:val="0"/>
        <w:spacing w:afterLines="50" w:after="120" w:line="191" w:lineRule="auto"/>
        <w:ind w:left="853" w:right="67" w:hanging="58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壹、學程規劃 </w:t>
      </w:r>
    </w:p>
    <w:p w14:paraId="4FD24FF1" w14:textId="5C9A1319" w:rsidR="004C2D50" w:rsidRDefault="00577676" w:rsidP="00253E1D">
      <w:pPr>
        <w:snapToGrid w:val="0"/>
        <w:spacing w:afterLines="50" w:after="120" w:line="240" w:lineRule="auto"/>
        <w:ind w:left="853" w:right="67" w:hanging="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一、學程名稱：</w:t>
      </w:r>
      <w:r w:rsidR="00611C89" w:rsidRPr="008F2740">
        <w:rPr>
          <w:rFonts w:ascii="標楷體" w:eastAsia="標楷體" w:hAnsi="標楷體" w:cs="標楷體" w:hint="eastAsia"/>
          <w:sz w:val="24"/>
          <w:szCs w:val="24"/>
          <w:lang w:eastAsia="zh-TW"/>
        </w:rPr>
        <w:t>國際商務</w:t>
      </w:r>
      <w:r w:rsidR="004C2D50" w:rsidRPr="008F2740">
        <w:rPr>
          <w:rFonts w:ascii="標楷體" w:eastAsia="標楷體" w:hAnsi="標楷體" w:cs="標楷體" w:hint="eastAsia"/>
          <w:sz w:val="24"/>
          <w:szCs w:val="24"/>
          <w:lang w:eastAsia="zh-TW"/>
        </w:rPr>
        <w:t>數位</w:t>
      </w:r>
      <w:proofErr w:type="gramStart"/>
      <w:r w:rsidR="004C2D50" w:rsidRPr="008F2740">
        <w:rPr>
          <w:rFonts w:ascii="標楷體" w:eastAsia="標楷體" w:hAnsi="標楷體" w:cs="標楷體" w:hint="eastAsia"/>
          <w:sz w:val="24"/>
          <w:szCs w:val="24"/>
          <w:lang w:eastAsia="zh-TW"/>
        </w:rPr>
        <w:t>科技微學程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14:paraId="5A1907EA" w14:textId="7B53D344" w:rsidR="0091277E" w:rsidRDefault="00577676" w:rsidP="0064184E">
      <w:pPr>
        <w:snapToGrid w:val="0"/>
        <w:spacing w:afterLines="50" w:after="120" w:line="240" w:lineRule="auto"/>
        <w:ind w:leftChars="400" w:left="1360" w:right="68" w:hangingChars="200" w:hanging="48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r w:rsidRPr="005B6CCC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設</w:t>
      </w:r>
      <w:r w:rsidRPr="005B6CCC">
        <w:rPr>
          <w:rFonts w:ascii="標楷體" w:eastAsia="標楷體" w:hAnsi="標楷體" w:cs="標楷體"/>
          <w:sz w:val="24"/>
          <w:szCs w:val="24"/>
          <w:lang w:eastAsia="zh-TW"/>
        </w:rPr>
        <w:t>置</w:t>
      </w:r>
      <w:r w:rsidRPr="005B6CCC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宗</w:t>
      </w:r>
      <w:r w:rsidRPr="005B6CCC">
        <w:rPr>
          <w:rFonts w:ascii="標楷體" w:eastAsia="標楷體" w:hAnsi="標楷體" w:cs="標楷體"/>
          <w:sz w:val="24"/>
          <w:szCs w:val="24"/>
          <w:lang w:eastAsia="zh-TW"/>
        </w:rPr>
        <w:t>旨</w:t>
      </w:r>
      <w:r w:rsidRPr="005B6CCC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：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配合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鼓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勵</w:t>
      </w:r>
      <w:proofErr w:type="gramStart"/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臺</w:t>
      </w:r>
      <w:proofErr w:type="gramEnd"/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商回流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政策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，國外科技大廠加大對臺投資力道，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而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製造業及資通訊服務業未來</w:t>
      </w:r>
      <w:r w:rsidR="005A6F1B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十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年內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預期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有大量人口退休，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基於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我國產業數位轉型需求人才，針對具備跨領域和</w:t>
      </w:r>
      <w:proofErr w:type="gramStart"/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資通</w:t>
      </w:r>
      <w:proofErr w:type="gramEnd"/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訊數位能力的高階人才缺口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，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加速資通訊人才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的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培育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，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已是當務之急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。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基於配合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培育資通訊數位人才的量與質，滿足學生跨域學習及產業數位轉型需求，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以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支持我國產業數位轉型所需人才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，</w:t>
      </w:r>
      <w:r w:rsidR="00DD5BB2" w:rsidRPr="00F946E8">
        <w:rPr>
          <w:rFonts w:ascii="標楷體" w:eastAsia="標楷體" w:hAnsi="標楷體" w:cs="DFLiHei-Md-HK-BF" w:hint="eastAsia"/>
          <w:sz w:val="24"/>
          <w:szCs w:val="24"/>
          <w:lang w:eastAsia="zh-TW"/>
        </w:rPr>
        <w:t>國際貿易系</w:t>
      </w:r>
      <w:r w:rsidR="00DD5BB2" w:rsidRPr="00F946E8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特</w:t>
      </w:r>
      <w:r w:rsidR="00DD5BB2" w:rsidRPr="000B0B97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依據「德明財經科技大學</w:t>
      </w:r>
      <w:r w:rsidR="00AC4BB6" w:rsidRPr="000B0B97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學生修讀學程規定</w:t>
      </w:r>
      <w:r w:rsidR="00DD5BB2" w:rsidRPr="000B0B97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」</w:t>
      </w:r>
      <w:r w:rsidR="00DD5BB2" w:rsidRPr="000B0B97">
        <w:rPr>
          <w:rFonts w:ascii="標楷體" w:eastAsia="標楷體" w:hAnsi="標楷體" w:hint="eastAsia"/>
          <w:sz w:val="24"/>
          <w:szCs w:val="24"/>
          <w:lang w:eastAsia="zh-TW"/>
        </w:rPr>
        <w:t>設置</w:t>
      </w:r>
      <w:r w:rsidR="00753B06" w:rsidRPr="008F2740">
        <w:rPr>
          <w:rFonts w:ascii="標楷體" w:eastAsia="標楷體" w:hAnsi="標楷體" w:cs="標楷體" w:hint="eastAsia"/>
          <w:sz w:val="24"/>
          <w:szCs w:val="24"/>
          <w:lang w:eastAsia="zh-TW"/>
        </w:rPr>
        <w:t>國際商務數位科技微學程</w:t>
      </w:r>
      <w:r w:rsidR="00F946E8" w:rsidRPr="000B0B97">
        <w:rPr>
          <w:rFonts w:ascii="標楷體" w:eastAsia="標楷體" w:hAnsi="標楷體" w:hint="eastAsia"/>
          <w:sz w:val="24"/>
          <w:szCs w:val="24"/>
          <w:lang w:eastAsia="zh-TW"/>
        </w:rPr>
        <w:t>(以下簡稱本學程)</w:t>
      </w:r>
      <w:r w:rsidR="00DD5BB2" w:rsidRPr="000B0B97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以</w:t>
      </w:r>
      <w:r w:rsidR="00DD5BB2" w:rsidRPr="00F946E8">
        <w:rPr>
          <w:rFonts w:ascii="標楷體" w:eastAsia="標楷體" w:hAnsi="標楷體" w:hint="eastAsia"/>
          <w:sz w:val="24"/>
          <w:szCs w:val="24"/>
          <w:lang w:eastAsia="zh-HK"/>
        </w:rPr>
        <w:t>培育</w:t>
      </w:r>
      <w:r w:rsidR="00DD5BB2" w:rsidRPr="00F946E8">
        <w:rPr>
          <w:rFonts w:ascii="標楷體" w:eastAsia="標楷體" w:hAnsi="標楷體" w:hint="eastAsia"/>
          <w:sz w:val="24"/>
          <w:szCs w:val="24"/>
          <w:lang w:eastAsia="zh-TW"/>
        </w:rPr>
        <w:t>具有國際商務能力的全球國際化貿易人才</w:t>
      </w:r>
      <w:r w:rsidR="00DD5BB2" w:rsidRPr="00F946E8">
        <w:rPr>
          <w:rFonts w:ascii="標楷體" w:eastAsia="標楷體" w:hAnsi="標楷體" w:hint="eastAsia"/>
          <w:sz w:val="24"/>
          <w:szCs w:val="24"/>
          <w:lang w:eastAsia="zh-HK"/>
        </w:rPr>
        <w:t>為目標</w:t>
      </w:r>
      <w:r w:rsidR="00DD5BB2" w:rsidRPr="00F946E8">
        <w:rPr>
          <w:rFonts w:ascii="標楷體" w:eastAsia="標楷體" w:hAnsi="標楷體" w:hint="eastAsia"/>
          <w:sz w:val="24"/>
          <w:szCs w:val="24"/>
          <w:lang w:eastAsia="zh-TW"/>
        </w:rPr>
        <w:t>，將修課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學生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以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分組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學習模式進行培訓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以參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加全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程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英語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展演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的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校際模擬商品展競賽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為手段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，</w:t>
      </w:r>
      <w:r w:rsidR="00DD5BB2" w:rsidRPr="00F946E8">
        <w:rPr>
          <w:rFonts w:ascii="標楷體" w:eastAsia="標楷體" w:hAnsi="標楷體" w:hint="eastAsia"/>
          <w:sz w:val="24"/>
          <w:szCs w:val="24"/>
          <w:lang w:eastAsia="zh-TW"/>
        </w:rPr>
        <w:t>期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透過「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做中學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」及「學中做」的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實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務訓練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，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以及專業英語的應用，培育修習本學程之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學生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兼具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「國貿實務」、「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HK"/>
        </w:rPr>
        <w:t>數位能力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」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及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「外語能力」等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貿易商務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整合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能力</w:t>
      </w:r>
      <w:r w:rsidR="00DD5BB2" w:rsidRPr="00F946E8">
        <w:rPr>
          <w:rFonts w:ascii="標楷體" w:eastAsia="標楷體" w:hAnsi="標楷體" w:cs="Arial"/>
          <w:sz w:val="24"/>
          <w:szCs w:val="24"/>
          <w:lang w:eastAsia="zh-TW"/>
        </w:rPr>
        <w:t>，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提升學生</w:t>
      </w:r>
      <w:r w:rsidR="002E6AC0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國際化</w:t>
      </w:r>
      <w:r w:rsidR="00DD5BB2" w:rsidRPr="00F946E8">
        <w:rPr>
          <w:rFonts w:ascii="標楷體" w:eastAsia="標楷體" w:hAnsi="標楷體" w:cs="Arial" w:hint="eastAsia"/>
          <w:sz w:val="24"/>
          <w:szCs w:val="24"/>
          <w:lang w:eastAsia="zh-TW"/>
        </w:rPr>
        <w:t>的實力</w:t>
      </w:r>
      <w:r w:rsidR="00DD5BB2" w:rsidRPr="00F946E8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0D518416" w14:textId="20459CDD" w:rsidR="0091277E" w:rsidRDefault="00577676" w:rsidP="00253E1D">
      <w:pPr>
        <w:snapToGrid w:val="0"/>
        <w:spacing w:afterLines="50" w:after="120" w:line="240" w:lineRule="auto"/>
        <w:ind w:right="-20" w:firstLine="85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三、主辦單位：</w:t>
      </w:r>
      <w:r w:rsidR="00611C89" w:rsidRPr="008F2740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國際貿易</w:t>
      </w:r>
      <w:r w:rsidR="00687265" w:rsidRPr="008F2740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系</w:t>
      </w:r>
    </w:p>
    <w:p w14:paraId="0B44FEEF" w14:textId="1DA37B65" w:rsidR="0091277E" w:rsidRDefault="00577676" w:rsidP="00253E1D">
      <w:pPr>
        <w:snapToGrid w:val="0"/>
        <w:spacing w:afterLines="50" w:after="120" w:line="240" w:lineRule="auto"/>
        <w:ind w:left="853" w:right="-20"/>
        <w:rPr>
          <w:rFonts w:ascii="標楷體" w:eastAsia="標楷體" w:hAnsi="標楷體" w:cs="標楷體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四、應修科目及學分數：</w:t>
      </w:r>
    </w:p>
    <w:p w14:paraId="70F4E07A" w14:textId="20BCE00F" w:rsidR="0091277E" w:rsidRDefault="00401AF2" w:rsidP="00253E1D">
      <w:pPr>
        <w:snapToGrid w:val="0"/>
        <w:spacing w:afterLines="50" w:after="120" w:line="240" w:lineRule="auto"/>
        <w:ind w:left="853" w:right="-20" w:firstLine="56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一)本</w:t>
      </w:r>
      <w:proofErr w:type="gramStart"/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學程共分為</w:t>
      </w:r>
      <w:proofErr w:type="gramEnd"/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「基礎課程」、「核心課程」及「</w:t>
      </w:r>
      <w:proofErr w:type="gramStart"/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總整課</w:t>
      </w:r>
      <w:proofErr w:type="gramEnd"/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程」三類。</w:t>
      </w:r>
    </w:p>
    <w:p w14:paraId="313FAC1E" w14:textId="40A647B2" w:rsidR="0091277E" w:rsidRDefault="00577676" w:rsidP="00253E1D">
      <w:pPr>
        <w:snapToGrid w:val="0"/>
        <w:spacing w:afterLines="50" w:after="120" w:line="240" w:lineRule="auto"/>
        <w:ind w:left="1932" w:right="113" w:hanging="51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(二)</w:t>
      </w:r>
      <w:r w:rsidR="00401AF2" w:rsidRPr="00401AF2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基礎課</w:t>
      </w:r>
      <w:r w:rsidR="00401AF2" w:rsidRPr="00AC4BB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程</w:t>
      </w:r>
      <w:r w:rsidR="002C3B4F" w:rsidRPr="00AC4BB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為本學程之必修課程，</w:t>
      </w:r>
      <w:r w:rsidR="00401AF2" w:rsidRPr="00AC4BB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核心課程</w:t>
      </w:r>
      <w:proofErr w:type="gramStart"/>
      <w:r w:rsidR="00401AF2" w:rsidRPr="00AC4BB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及總整課程</w:t>
      </w:r>
      <w:proofErr w:type="gramEnd"/>
      <w:r w:rsidR="00401AF2" w:rsidRPr="00AC4BB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皆應修習至少一門。應至少累</w:t>
      </w:r>
      <w:r w:rsidR="00401AF2" w:rsidRPr="000B0B97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積</w:t>
      </w:r>
      <w:r w:rsidR="002C3B4F" w:rsidRPr="000B0B97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1</w:t>
      </w:r>
      <w:r w:rsidR="00F946E8" w:rsidRPr="000B0B97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0</w:t>
      </w:r>
      <w:r w:rsidR="00401AF2" w:rsidRPr="000B0B97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學</w:t>
      </w:r>
      <w:r w:rsidR="00401AF2" w:rsidRPr="00AC4BB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分</w:t>
      </w:r>
      <w:r w:rsidRPr="00AC4BB6">
        <w:rPr>
          <w:rFonts w:ascii="標楷體" w:eastAsia="標楷體" w:hAnsi="標楷體" w:cs="標楷體"/>
          <w:spacing w:val="-7"/>
          <w:position w:val="-1"/>
          <w:sz w:val="24"/>
          <w:szCs w:val="24"/>
          <w:lang w:eastAsia="zh-TW"/>
        </w:rPr>
        <w:t>，</w:t>
      </w:r>
      <w:r w:rsidRPr="00AC4BB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且成績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及格</w:t>
      </w:r>
      <w:r>
        <w:rPr>
          <w:rFonts w:ascii="標楷體" w:eastAsia="標楷體" w:hAnsi="標楷體" w:cs="標楷體"/>
          <w:spacing w:val="-2"/>
          <w:position w:val="-1"/>
          <w:sz w:val="24"/>
          <w:szCs w:val="24"/>
          <w:lang w:eastAsia="zh-TW"/>
        </w:rPr>
        <w:t>後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方可獲得學程證明書。</w:t>
      </w:r>
    </w:p>
    <w:p w14:paraId="043B2B71" w14:textId="3A512539" w:rsidR="0091277E" w:rsidRPr="00B44922" w:rsidRDefault="00577676" w:rsidP="00253E1D">
      <w:pPr>
        <w:snapToGrid w:val="0"/>
        <w:spacing w:afterLines="50" w:after="120" w:line="240" w:lineRule="auto"/>
        <w:ind w:left="1932" w:right="113" w:hanging="514"/>
        <w:rPr>
          <w:rFonts w:ascii="標楷體" w:eastAsia="標楷體" w:hAnsi="標楷體" w:cs="標楷體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(三)</w:t>
      </w:r>
      <w:proofErr w:type="gramStart"/>
      <w:r w:rsidR="00B44922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修畢本學</w:t>
      </w:r>
      <w:proofErr w:type="gramEnd"/>
      <w:r w:rsidR="00B44922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程科目之學分，</w:t>
      </w:r>
      <w:proofErr w:type="gramStart"/>
      <w:r w:rsidR="00B44922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屬原系專</w:t>
      </w:r>
      <w:proofErr w:type="gramEnd"/>
      <w:r w:rsidR="00B44922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業課程，列入系專業學分；非</w:t>
      </w:r>
      <w:proofErr w:type="gramStart"/>
      <w:r w:rsidR="00B44922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屬原系課程</w:t>
      </w:r>
      <w:proofErr w:type="gramEnd"/>
      <w:r w:rsidR="00B44922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，</w:t>
      </w:r>
      <w:proofErr w:type="gramStart"/>
      <w:r w:rsidR="00B44922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得計入跨</w:t>
      </w:r>
      <w:proofErr w:type="gramEnd"/>
      <w:r w:rsidR="00B44922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系學分</w:t>
      </w:r>
      <w:r w:rsidR="00497909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，且不受課程</w:t>
      </w:r>
      <w:proofErr w:type="gramStart"/>
      <w:r w:rsidR="00497909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基準表跨</w:t>
      </w:r>
      <w:proofErr w:type="gramEnd"/>
      <w:r w:rsidR="00497909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系學分上限限制；</w:t>
      </w:r>
      <w:proofErr w:type="gramStart"/>
      <w:r w:rsidR="00B44922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惟</w:t>
      </w:r>
      <w:proofErr w:type="gramEnd"/>
      <w:r w:rsidR="00B44922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課程名稱及內容相同之科目，不得重複修習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</w:p>
    <w:p w14:paraId="620CAB12" w14:textId="0E1F03A0" w:rsidR="0091277E" w:rsidRDefault="00740FAE" w:rsidP="00253E1D">
      <w:pPr>
        <w:snapToGrid w:val="0"/>
        <w:spacing w:afterLines="50" w:after="120" w:line="240" w:lineRule="auto"/>
        <w:ind w:left="133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 xml:space="preserve"> </w:t>
      </w:r>
      <w:r w:rsidR="0057767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四</w:t>
      </w:r>
      <w:r w:rsidR="0057767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)學程課程如下表：</w:t>
      </w:r>
    </w:p>
    <w:tbl>
      <w:tblPr>
        <w:tblW w:w="5953" w:type="dxa"/>
        <w:tblInd w:w="1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2552"/>
        <w:gridCol w:w="2126"/>
      </w:tblGrid>
      <w:tr w:rsidR="00AC4BB6" w:rsidRPr="00F95B91" w14:paraId="2289DD02" w14:textId="77777777" w:rsidTr="00AC4BB6">
        <w:trPr>
          <w:trHeight w:hRule="exact" w:val="5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FBBD63" w14:textId="5B39D1B1" w:rsidR="00AC4BB6" w:rsidRPr="00F946E8" w:rsidRDefault="00AC4BB6" w:rsidP="00253E1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946E8">
              <w:rPr>
                <w:rFonts w:ascii="標楷體" w:eastAsia="標楷體" w:hAnsi="標楷體" w:cs="標楷體"/>
                <w:sz w:val="24"/>
                <w:szCs w:val="24"/>
              </w:rPr>
              <w:t>類</w:t>
            </w:r>
            <w:r w:rsidRPr="00F946E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F946E8">
              <w:rPr>
                <w:rFonts w:ascii="標楷體" w:eastAsia="標楷體" w:hAnsi="標楷體" w:cs="標楷體"/>
                <w:sz w:val="24"/>
                <w:szCs w:val="24"/>
              </w:rPr>
              <w:t>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D4DDE" w14:textId="77777777" w:rsidR="00AC4BB6" w:rsidRPr="00F946E8" w:rsidRDefault="00AC4BB6" w:rsidP="00C84F91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F946E8">
              <w:rPr>
                <w:rFonts w:ascii="標楷體" w:eastAsia="標楷體" w:hAnsi="標楷體" w:cs="標楷體"/>
                <w:sz w:val="24"/>
                <w:szCs w:val="24"/>
              </w:rPr>
              <w:t>科目名稱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8F894" w14:textId="2B609DE7" w:rsidR="00AC4BB6" w:rsidRPr="00F946E8" w:rsidRDefault="00AC4BB6" w:rsidP="00C84F91">
            <w:pPr>
              <w:snapToGrid w:val="0"/>
              <w:spacing w:after="0" w:line="240" w:lineRule="auto"/>
              <w:ind w:left="196" w:right="17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F946E8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學分數</w:t>
            </w:r>
            <w:proofErr w:type="spellEnd"/>
            <w:r w:rsidRPr="00F946E8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/</w:t>
            </w:r>
            <w:proofErr w:type="spellStart"/>
            <w:r w:rsidRPr="00F946E8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時數</w:t>
            </w:r>
            <w:proofErr w:type="spellEnd"/>
          </w:p>
        </w:tc>
      </w:tr>
      <w:tr w:rsidR="00AC4BB6" w:rsidRPr="00F95B91" w14:paraId="264D3B39" w14:textId="77777777" w:rsidTr="00AC4BB6">
        <w:trPr>
          <w:trHeight w:hRule="exact" w:val="45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04B74" w14:textId="7A04624F" w:rsidR="00AC4BB6" w:rsidRPr="00F946E8" w:rsidRDefault="00AC4BB6" w:rsidP="00D17BF0">
            <w:pPr>
              <w:snapToGrid w:val="0"/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F946E8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基礎課程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5DAF" w14:textId="49C3CE52" w:rsidR="00AC4BB6" w:rsidRPr="00F946E8" w:rsidRDefault="00AC4BB6" w:rsidP="00C84F91">
            <w:pPr>
              <w:snapToGrid w:val="0"/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946E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國際貿易實務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D36C" w14:textId="6CACABB6" w:rsidR="00AC4BB6" w:rsidRPr="000B0B97" w:rsidRDefault="00AC4BB6" w:rsidP="00C84F91">
            <w:pPr>
              <w:snapToGrid w:val="0"/>
              <w:spacing w:after="0" w:line="240" w:lineRule="auto"/>
              <w:ind w:left="436" w:right="41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B0B9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3/3</w:t>
            </w:r>
          </w:p>
        </w:tc>
      </w:tr>
      <w:tr w:rsidR="00AC4BB6" w:rsidRPr="00F95B91" w14:paraId="4F861236" w14:textId="77777777" w:rsidTr="00AC4BB6">
        <w:trPr>
          <w:trHeight w:hRule="exact" w:val="454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D827" w14:textId="77777777" w:rsidR="00AC4BB6" w:rsidRPr="00F946E8" w:rsidRDefault="00AC4BB6" w:rsidP="0063317D">
            <w:pPr>
              <w:snapToGrid w:val="0"/>
              <w:spacing w:after="0" w:line="240" w:lineRule="auto"/>
              <w:ind w:left="133" w:right="-20"/>
              <w:jc w:val="center"/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0E23" w14:textId="3ADF0B85" w:rsidR="00AC4BB6" w:rsidRPr="00F946E8" w:rsidRDefault="00AC4BB6" w:rsidP="0063317D">
            <w:pPr>
              <w:snapToGrid w:val="0"/>
              <w:spacing w:after="0" w:line="240" w:lineRule="auto"/>
              <w:ind w:left="102" w:right="-20"/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</w:pPr>
            <w:r w:rsidRPr="00F946E8">
              <w:rPr>
                <w:rFonts w:ascii="標楷體" w:eastAsia="標楷體" w:hAnsi="標楷體" w:cs="標楷體" w:hint="eastAsia"/>
                <w:position w:val="-2"/>
                <w:sz w:val="24"/>
                <w:szCs w:val="24"/>
                <w:lang w:eastAsia="zh-TW"/>
              </w:rPr>
              <w:t>程式設計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1082" w14:textId="19C9B613" w:rsidR="00AC4BB6" w:rsidRPr="000B0B97" w:rsidRDefault="00AC4BB6" w:rsidP="0063317D">
            <w:pPr>
              <w:snapToGrid w:val="0"/>
              <w:spacing w:after="0" w:line="240" w:lineRule="auto"/>
              <w:ind w:left="436" w:right="419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B0B9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1/2</w:t>
            </w:r>
          </w:p>
        </w:tc>
      </w:tr>
      <w:tr w:rsidR="00AC4BB6" w:rsidRPr="00F95B91" w14:paraId="2AD0E2C1" w14:textId="77777777" w:rsidTr="00AC4BB6">
        <w:trPr>
          <w:trHeight w:hRule="exact" w:val="45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BA23" w14:textId="77777777" w:rsidR="00AC4BB6" w:rsidRPr="00F946E8" w:rsidRDefault="00AC4BB6" w:rsidP="00EF5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</w:pPr>
            <w:r w:rsidRPr="00F946E8">
              <w:rPr>
                <w:rFonts w:ascii="標楷體" w:eastAsia="標楷體" w:hAnsi="標楷體" w:cs="標楷體" w:hint="eastAsia"/>
                <w:b/>
                <w:position w:val="-2"/>
                <w:sz w:val="24"/>
                <w:szCs w:val="24"/>
                <w:lang w:eastAsia="zh-TW"/>
              </w:rPr>
              <w:t>核心</w:t>
            </w:r>
            <w:proofErr w:type="spellStart"/>
            <w:r w:rsidRPr="00F946E8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課程</w:t>
            </w:r>
            <w:proofErr w:type="spellEnd"/>
          </w:p>
          <w:p w14:paraId="2F137E71" w14:textId="3FCE63C9" w:rsidR="00AC4BB6" w:rsidRPr="00F946E8" w:rsidRDefault="00AC4BB6" w:rsidP="00EF5B3C">
            <w:pPr>
              <w:snapToGrid w:val="0"/>
              <w:spacing w:after="0" w:line="240" w:lineRule="auto"/>
              <w:jc w:val="center"/>
              <w:rPr>
                <w:rFonts w:ascii="@標楷體" w:eastAsia="@標楷體" w:hAnsi="@標楷體" w:cs="@標楷體"/>
                <w:sz w:val="24"/>
                <w:szCs w:val="24"/>
              </w:rPr>
            </w:pPr>
            <w:r w:rsidRPr="00F946E8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(至少一門)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7BF0" w14:textId="65D4690C" w:rsidR="00AC4BB6" w:rsidRPr="00F946E8" w:rsidRDefault="00AC4BB6" w:rsidP="00EF5B3C">
            <w:pPr>
              <w:snapToGrid w:val="0"/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946E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行銷管理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5338" w14:textId="20CEE25A" w:rsidR="00AC4BB6" w:rsidRPr="000B0B97" w:rsidRDefault="00AC4BB6" w:rsidP="00EF5B3C">
            <w:pPr>
              <w:snapToGrid w:val="0"/>
              <w:spacing w:after="0" w:line="240" w:lineRule="auto"/>
              <w:ind w:left="436" w:right="41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B0B9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3/3</w:t>
            </w:r>
          </w:p>
        </w:tc>
      </w:tr>
      <w:tr w:rsidR="00AC4BB6" w:rsidRPr="00F95B91" w14:paraId="0E37B407" w14:textId="77777777" w:rsidTr="00AC4BB6">
        <w:trPr>
          <w:trHeight w:hRule="exact" w:val="45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B3B6" w14:textId="77777777" w:rsidR="00AC4BB6" w:rsidRPr="00F946E8" w:rsidRDefault="00AC4BB6" w:rsidP="00EF5B3C">
            <w:pPr>
              <w:snapToGrid w:val="0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FCB3" w14:textId="35A0BC83" w:rsidR="00AC4BB6" w:rsidRPr="00F946E8" w:rsidRDefault="00AC4BB6" w:rsidP="00EF5B3C">
            <w:pPr>
              <w:snapToGrid w:val="0"/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946E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多媒體設計與應用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1F9E" w14:textId="726CB73E" w:rsidR="00AC4BB6" w:rsidRPr="000B0B97" w:rsidRDefault="00AC4BB6" w:rsidP="00EF5B3C">
            <w:pPr>
              <w:snapToGrid w:val="0"/>
              <w:spacing w:after="0" w:line="240" w:lineRule="auto"/>
              <w:ind w:left="436" w:right="419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B0B97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2/2</w:t>
            </w:r>
          </w:p>
        </w:tc>
      </w:tr>
      <w:tr w:rsidR="00AC4BB6" w:rsidRPr="00F95B91" w14:paraId="0282ACFF" w14:textId="77777777" w:rsidTr="00AC4BB6">
        <w:trPr>
          <w:trHeight w:hRule="exact" w:val="45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A8A2" w14:textId="77777777" w:rsidR="00AC4BB6" w:rsidRPr="00F946E8" w:rsidRDefault="00AC4BB6" w:rsidP="00EF5B3C">
            <w:pPr>
              <w:snapToGrid w:val="0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1C1A" w14:textId="68F5C5D1" w:rsidR="00AC4BB6" w:rsidRPr="00F946E8" w:rsidRDefault="00AC4BB6" w:rsidP="00EF5B3C">
            <w:pPr>
              <w:snapToGrid w:val="0"/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946E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英語初階口語表達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F5B3" w14:textId="697FC701" w:rsidR="00AC4BB6" w:rsidRPr="000B0B97" w:rsidRDefault="00AC4BB6" w:rsidP="00EF5B3C">
            <w:pPr>
              <w:snapToGrid w:val="0"/>
              <w:spacing w:after="0" w:line="240" w:lineRule="auto"/>
              <w:ind w:left="436" w:right="41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B0B9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4/4</w:t>
            </w:r>
          </w:p>
        </w:tc>
      </w:tr>
      <w:tr w:rsidR="00AC4BB6" w:rsidRPr="00F95B91" w14:paraId="06A7FCE2" w14:textId="77777777" w:rsidTr="00AC4BB6">
        <w:trPr>
          <w:trHeight w:hRule="exact" w:val="45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AAAD" w14:textId="77777777" w:rsidR="00AC4BB6" w:rsidRPr="00F946E8" w:rsidRDefault="00AC4BB6" w:rsidP="00EF5B3C">
            <w:pPr>
              <w:snapToGrid w:val="0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7F05" w14:textId="3CBCE5FA" w:rsidR="00AC4BB6" w:rsidRPr="00F946E8" w:rsidRDefault="00AC4BB6" w:rsidP="00EF5B3C">
            <w:pPr>
              <w:snapToGrid w:val="0"/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946E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商管英文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CA4C" w14:textId="36BA839A" w:rsidR="00AC4BB6" w:rsidRPr="000B0B97" w:rsidRDefault="00AC4BB6" w:rsidP="00EF5B3C">
            <w:pPr>
              <w:snapToGrid w:val="0"/>
              <w:spacing w:after="0" w:line="240" w:lineRule="auto"/>
              <w:ind w:left="436" w:right="419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B0B9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2/2</w:t>
            </w:r>
          </w:p>
        </w:tc>
      </w:tr>
      <w:tr w:rsidR="00AC4BB6" w:rsidRPr="00F95B91" w14:paraId="6DB8FAB5" w14:textId="77777777" w:rsidTr="00AC4BB6">
        <w:trPr>
          <w:trHeight w:hRule="exact" w:val="45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2308" w14:textId="77777777" w:rsidR="00AC4BB6" w:rsidRPr="00F946E8" w:rsidRDefault="00AC4BB6" w:rsidP="00EF5B3C">
            <w:pPr>
              <w:snapToGrid w:val="0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EDA1" w14:textId="5F467CF8" w:rsidR="00AC4BB6" w:rsidRPr="00F946E8" w:rsidRDefault="00AC4BB6" w:rsidP="00EF5B3C">
            <w:pPr>
              <w:snapToGrid w:val="0"/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946E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商務英文簡報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2B4E" w14:textId="5425ACB1" w:rsidR="00AC4BB6" w:rsidRPr="000B0B97" w:rsidRDefault="00AC4BB6" w:rsidP="00EF5B3C">
            <w:pPr>
              <w:snapToGrid w:val="0"/>
              <w:spacing w:after="0" w:line="240" w:lineRule="auto"/>
              <w:ind w:left="436" w:right="419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B0B9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2/2</w:t>
            </w:r>
          </w:p>
        </w:tc>
      </w:tr>
      <w:tr w:rsidR="00AC4BB6" w:rsidRPr="00F95B91" w14:paraId="53730A33" w14:textId="77777777" w:rsidTr="00AC4BB6">
        <w:trPr>
          <w:trHeight w:hRule="exact" w:val="45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89FC" w14:textId="77777777" w:rsidR="00AC4BB6" w:rsidRPr="00F946E8" w:rsidRDefault="00AC4BB6" w:rsidP="00EF5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@標楷體"/>
                <w:b/>
                <w:sz w:val="24"/>
                <w:szCs w:val="24"/>
                <w:lang w:eastAsia="zh-TW"/>
              </w:rPr>
            </w:pPr>
            <w:proofErr w:type="gramStart"/>
            <w:r w:rsidRPr="00F946E8">
              <w:rPr>
                <w:rFonts w:ascii="標楷體" w:eastAsia="標楷體" w:hAnsi="標楷體" w:cs="@標楷體" w:hint="eastAsia"/>
                <w:b/>
                <w:sz w:val="24"/>
                <w:szCs w:val="24"/>
                <w:lang w:eastAsia="zh-TW"/>
              </w:rPr>
              <w:t>總整課程</w:t>
            </w:r>
            <w:proofErr w:type="gramEnd"/>
          </w:p>
          <w:p w14:paraId="14E31C65" w14:textId="06FD7388" w:rsidR="00AC4BB6" w:rsidRPr="00F946E8" w:rsidRDefault="00AC4BB6" w:rsidP="00EF5B3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@標楷體"/>
                <w:b/>
                <w:sz w:val="24"/>
                <w:szCs w:val="24"/>
              </w:rPr>
            </w:pPr>
            <w:r w:rsidRPr="00F946E8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(至少一門)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0683" w14:textId="66164B3B" w:rsidR="00AC4BB6" w:rsidRPr="00F946E8" w:rsidRDefault="00AC4BB6" w:rsidP="00EF5B3C">
            <w:pPr>
              <w:snapToGrid w:val="0"/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F946E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實務專題(</w:t>
            </w:r>
            <w:proofErr w:type="gramStart"/>
            <w:r w:rsidRPr="00F946E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proofErr w:type="gramEnd"/>
            <w:r w:rsidRPr="00F946E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B5CC" w14:textId="408839EA" w:rsidR="00AC4BB6" w:rsidRPr="000B0B97" w:rsidRDefault="00AC4BB6" w:rsidP="00EF5B3C">
            <w:pPr>
              <w:snapToGrid w:val="0"/>
              <w:spacing w:after="0" w:line="240" w:lineRule="auto"/>
              <w:ind w:left="436" w:right="41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B0B97">
              <w:rPr>
                <w:rFonts w:ascii="Times New Roman" w:eastAsia="標楷體" w:hAnsi="Times New Roman" w:cs="Times New Roman"/>
                <w:position w:val="-2"/>
                <w:sz w:val="24"/>
                <w:szCs w:val="24"/>
              </w:rPr>
              <w:t>2/</w:t>
            </w:r>
            <w:r w:rsidRPr="000B0B97">
              <w:rPr>
                <w:rFonts w:ascii="Times New Roman" w:eastAsia="標楷體" w:hAnsi="Times New Roman" w:cs="Times New Roman"/>
                <w:position w:val="-2"/>
                <w:sz w:val="24"/>
                <w:szCs w:val="24"/>
                <w:lang w:eastAsia="zh-TW"/>
              </w:rPr>
              <w:t>3</w:t>
            </w:r>
          </w:p>
        </w:tc>
      </w:tr>
      <w:tr w:rsidR="00AC4BB6" w:rsidRPr="00F95B91" w14:paraId="2EC70F64" w14:textId="77777777" w:rsidTr="00AC4BB6">
        <w:trPr>
          <w:trHeight w:hRule="exact" w:val="45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C4A4FED" w14:textId="77777777" w:rsidR="00AC4BB6" w:rsidRPr="00F946E8" w:rsidRDefault="00AC4BB6" w:rsidP="00EF5B3C">
            <w:pPr>
              <w:snapToGrid w:val="0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9E932BA" w14:textId="2FDA7A6D" w:rsidR="00AC4BB6" w:rsidRPr="00F946E8" w:rsidRDefault="00AC4BB6" w:rsidP="00EF5B3C">
            <w:pPr>
              <w:snapToGrid w:val="0"/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946E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實務專題(二)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FEB0" w14:textId="5B611324" w:rsidR="00AC4BB6" w:rsidRPr="000B0B97" w:rsidRDefault="00AC4BB6" w:rsidP="00EF5B3C">
            <w:pPr>
              <w:snapToGrid w:val="0"/>
              <w:spacing w:after="0" w:line="240" w:lineRule="auto"/>
              <w:ind w:left="436" w:right="41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B0B97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2</w:t>
            </w:r>
            <w:r w:rsidRPr="000B0B97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/3</w:t>
            </w:r>
          </w:p>
        </w:tc>
      </w:tr>
    </w:tbl>
    <w:p w14:paraId="473B5228" w14:textId="77777777" w:rsidR="0091277E" w:rsidRDefault="0091277E">
      <w:pPr>
        <w:spacing w:before="7" w:after="0" w:line="80" w:lineRule="exact"/>
        <w:rPr>
          <w:sz w:val="8"/>
          <w:szCs w:val="8"/>
        </w:rPr>
      </w:pPr>
    </w:p>
    <w:p w14:paraId="7F27B611" w14:textId="77777777" w:rsidR="00DD4D13" w:rsidRDefault="00DD4D13">
      <w:pPr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br w:type="page"/>
      </w:r>
    </w:p>
    <w:p w14:paraId="14603210" w14:textId="768C4B0A" w:rsidR="006D2909" w:rsidRDefault="00577676" w:rsidP="00253E1D">
      <w:pPr>
        <w:snapToGrid w:val="0"/>
        <w:spacing w:beforeLines="50" w:before="120" w:afterLines="50" w:after="120" w:line="240" w:lineRule="auto"/>
        <w:ind w:left="851" w:right="6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 xml:space="preserve">五、選讀對象：凡本校大學部學生皆可選讀本學程。 </w:t>
      </w:r>
    </w:p>
    <w:p w14:paraId="0350364E" w14:textId="77777777" w:rsidR="006D2909" w:rsidRDefault="00577676" w:rsidP="00253E1D">
      <w:pPr>
        <w:snapToGrid w:val="0"/>
        <w:spacing w:afterLines="50" w:after="120" w:line="240" w:lineRule="auto"/>
        <w:ind w:left="853" w:right="6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六、招收名額：不限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制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(但需受課程選修人數上限之規範)。 </w:t>
      </w:r>
    </w:p>
    <w:p w14:paraId="7E217A90" w14:textId="022ADF29" w:rsidR="006D2909" w:rsidRPr="006D2909" w:rsidRDefault="00577676" w:rsidP="00253E1D">
      <w:pPr>
        <w:snapToGrid w:val="0"/>
        <w:spacing w:afterLines="50" w:after="120" w:line="240" w:lineRule="auto"/>
        <w:ind w:left="1316" w:right="67" w:hanging="46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七、申請方式：</w:t>
      </w:r>
      <w:r w:rsidR="006D2909" w:rsidRPr="006D2909">
        <w:rPr>
          <w:rFonts w:ascii="標楷體" w:eastAsia="標楷體" w:hAnsi="標楷體" w:cs="標楷體"/>
          <w:sz w:val="24"/>
          <w:szCs w:val="24"/>
          <w:lang w:eastAsia="zh-TW"/>
        </w:rPr>
        <w:t>學生</w:t>
      </w:r>
      <w:r w:rsidR="006D2909" w:rsidRPr="000B0B97">
        <w:rPr>
          <w:rFonts w:ascii="Times New Roman" w:eastAsia="標楷體" w:hAnsi="Times New Roman" w:cs="Times New Roman"/>
          <w:sz w:val="24"/>
          <w:szCs w:val="24"/>
          <w:lang w:eastAsia="zh-TW"/>
        </w:rPr>
        <w:t>得至</w:t>
      </w:r>
      <w:r w:rsidR="006D2909" w:rsidRPr="000B0B97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TIP</w:t>
      </w:r>
      <w:r w:rsidR="006D2909" w:rsidRPr="006D2909">
        <w:rPr>
          <w:rFonts w:ascii="標楷體" w:eastAsia="標楷體" w:hAnsi="標楷體" w:cs="標楷體"/>
          <w:sz w:val="24"/>
          <w:szCs w:val="24"/>
          <w:lang w:eastAsia="zh-TW"/>
        </w:rPr>
        <w:t xml:space="preserve"> 系統申請並逕行</w:t>
      </w:r>
      <w:r w:rsidR="00801301"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proofErr w:type="gramStart"/>
      <w:r w:rsidR="00801301">
        <w:rPr>
          <w:rFonts w:ascii="標楷體" w:eastAsia="標楷體" w:hAnsi="標楷體" w:cs="標楷體"/>
          <w:sz w:val="24"/>
          <w:szCs w:val="24"/>
          <w:lang w:eastAsia="zh-TW"/>
        </w:rPr>
        <w:t>讀</w:t>
      </w:r>
      <w:r w:rsidR="00747E5C">
        <w:rPr>
          <w:rFonts w:ascii="標楷體" w:eastAsia="標楷體" w:hAnsi="標楷體" w:cs="標楷體" w:hint="eastAsia"/>
          <w:sz w:val="24"/>
          <w:szCs w:val="24"/>
          <w:lang w:eastAsia="zh-TW"/>
        </w:rPr>
        <w:t>微</w:t>
      </w:r>
      <w:r w:rsidR="006D2909" w:rsidRPr="006D2909">
        <w:rPr>
          <w:rFonts w:ascii="標楷體" w:eastAsia="標楷體" w:hAnsi="標楷體" w:cs="標楷體"/>
          <w:sz w:val="24"/>
          <w:szCs w:val="24"/>
          <w:lang w:eastAsia="zh-TW"/>
        </w:rPr>
        <w:t>學</w:t>
      </w:r>
      <w:proofErr w:type="gramEnd"/>
      <w:r w:rsidR="006D2909" w:rsidRPr="006D2909">
        <w:rPr>
          <w:rFonts w:ascii="標楷體" w:eastAsia="標楷體" w:hAnsi="標楷體" w:cs="標楷體"/>
          <w:sz w:val="24"/>
          <w:szCs w:val="24"/>
          <w:lang w:eastAsia="zh-TW"/>
        </w:rPr>
        <w:t>程課程。</w:t>
      </w:r>
      <w:proofErr w:type="gramStart"/>
      <w:r w:rsidR="006D2909" w:rsidRPr="006D2909">
        <w:rPr>
          <w:rFonts w:ascii="標楷體" w:eastAsia="標楷體" w:hAnsi="標楷體" w:cs="標楷體"/>
          <w:sz w:val="24"/>
          <w:szCs w:val="24"/>
          <w:lang w:eastAsia="zh-TW"/>
        </w:rPr>
        <w:t>部分</w:t>
      </w:r>
      <w:r w:rsidR="00747E5C">
        <w:rPr>
          <w:rFonts w:ascii="標楷體" w:eastAsia="標楷體" w:hAnsi="標楷體" w:cs="標楷體" w:hint="eastAsia"/>
          <w:sz w:val="24"/>
          <w:szCs w:val="24"/>
          <w:lang w:eastAsia="zh-TW"/>
        </w:rPr>
        <w:t>微</w:t>
      </w:r>
      <w:r w:rsidR="006D2909" w:rsidRPr="006D2909">
        <w:rPr>
          <w:rFonts w:ascii="標楷體" w:eastAsia="標楷體" w:hAnsi="標楷體" w:cs="標楷體"/>
          <w:sz w:val="24"/>
          <w:szCs w:val="24"/>
          <w:lang w:eastAsia="zh-TW"/>
        </w:rPr>
        <w:t>學程</w:t>
      </w:r>
      <w:proofErr w:type="gramEnd"/>
      <w:r w:rsidR="006D2909" w:rsidRPr="006D2909">
        <w:rPr>
          <w:rFonts w:ascii="標楷體" w:eastAsia="標楷體" w:hAnsi="標楷體" w:cs="標楷體"/>
          <w:sz w:val="24"/>
          <w:szCs w:val="24"/>
          <w:lang w:eastAsia="zh-TW"/>
        </w:rPr>
        <w:t xml:space="preserve">有特殊規定者，則需先向主辦單位提出申請修讀。 </w:t>
      </w:r>
    </w:p>
    <w:p w14:paraId="2934754E" w14:textId="0E8871FA" w:rsidR="0091277E" w:rsidRDefault="00577676" w:rsidP="00253E1D">
      <w:pPr>
        <w:snapToGrid w:val="0"/>
        <w:spacing w:afterLines="50" w:after="120" w:line="240" w:lineRule="auto"/>
        <w:ind w:leftChars="400" w:left="1360" w:rightChars="31" w:right="68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八、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發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程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明書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方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式：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生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畢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學程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修科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目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且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成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績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格者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應主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動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檢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具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歷年成績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單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證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明書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」申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表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經</w:t>
      </w:r>
      <w:r w:rsidR="00801301" w:rsidRPr="006D2909">
        <w:rPr>
          <w:rFonts w:ascii="標楷體" w:eastAsia="標楷體" w:hAnsi="標楷體" w:cs="標楷體"/>
          <w:sz w:val="24"/>
          <w:szCs w:val="24"/>
          <w:lang w:eastAsia="zh-TW"/>
        </w:rPr>
        <w:t>主辦單位</w:t>
      </w:r>
      <w:r w:rsidR="00497909">
        <w:rPr>
          <w:rFonts w:ascii="標楷體" w:eastAsia="標楷體" w:hAnsi="標楷體" w:cs="標楷體" w:hint="eastAsia"/>
          <w:sz w:val="24"/>
          <w:szCs w:val="24"/>
          <w:lang w:eastAsia="zh-TW"/>
        </w:rPr>
        <w:t>(系)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審核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誤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由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教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務</w:t>
      </w:r>
      <w:r w:rsidR="00497909" w:rsidRPr="00C84F91">
        <w:rPr>
          <w:rFonts w:ascii="標楷體" w:eastAsia="標楷體" w:hAnsi="標楷體" w:cs="標楷體"/>
          <w:sz w:val="24"/>
          <w:szCs w:val="24"/>
          <w:lang w:eastAsia="zh-TW"/>
        </w:rPr>
        <w:t>行政組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發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給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學程證明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（含科目名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稱、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學分數及成績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）。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未依規定提出申請</w:t>
      </w:r>
      <w:r w:rsidRPr="00C84F91">
        <w:rPr>
          <w:rFonts w:ascii="標楷體" w:eastAsia="標楷體" w:hAnsi="標楷體" w:cs="標楷體"/>
          <w:sz w:val="24"/>
          <w:szCs w:val="24"/>
          <w:lang w:eastAsia="zh-TW"/>
        </w:rPr>
        <w:t>者，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不得要求發給學程證明書。</w:t>
      </w:r>
    </w:p>
    <w:p w14:paraId="5C84F658" w14:textId="3D4589FC" w:rsidR="0091277E" w:rsidRDefault="00577676" w:rsidP="00253E1D">
      <w:pPr>
        <w:snapToGrid w:val="0"/>
        <w:spacing w:afterLines="50" w:after="120" w:line="240" w:lineRule="auto"/>
        <w:ind w:left="1333" w:right="65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九、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特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殊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定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項：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生若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已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畢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與</w:t>
      </w:r>
      <w:r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學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程開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課程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性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質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近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科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目，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得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向</w:t>
      </w:r>
      <w:r w:rsidR="00801301" w:rsidRPr="006D2909">
        <w:rPr>
          <w:rFonts w:ascii="標楷體" w:eastAsia="標楷體" w:hAnsi="標楷體" w:cs="標楷體"/>
          <w:sz w:val="24"/>
          <w:szCs w:val="24"/>
          <w:lang w:eastAsia="zh-TW"/>
        </w:rPr>
        <w:t>主辦單位</w:t>
      </w:r>
      <w:r w:rsidR="00497909">
        <w:rPr>
          <w:rFonts w:ascii="標楷體" w:eastAsia="標楷體" w:hAnsi="標楷體" w:cs="標楷體" w:hint="eastAsia"/>
          <w:sz w:val="24"/>
          <w:szCs w:val="24"/>
          <w:lang w:eastAsia="zh-TW"/>
        </w:rPr>
        <w:t>(系)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提出抵免申請，經同意後</w:t>
      </w:r>
      <w:proofErr w:type="gramStart"/>
      <w:r>
        <w:rPr>
          <w:rFonts w:ascii="標楷體" w:eastAsia="標楷體" w:hAnsi="標楷體" w:cs="標楷體"/>
          <w:sz w:val="24"/>
          <w:szCs w:val="24"/>
          <w:lang w:eastAsia="zh-TW"/>
        </w:rPr>
        <w:t>得抵學</w:t>
      </w:r>
      <w:proofErr w:type="gramEnd"/>
      <w:r>
        <w:rPr>
          <w:rFonts w:ascii="標楷體" w:eastAsia="標楷體" w:hAnsi="標楷體" w:cs="標楷體"/>
          <w:sz w:val="24"/>
          <w:szCs w:val="24"/>
          <w:lang w:eastAsia="zh-TW"/>
        </w:rPr>
        <w:t>程課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14:paraId="73EB72F8" w14:textId="77777777" w:rsidR="0091277E" w:rsidRDefault="0091277E" w:rsidP="00253E1D">
      <w:pPr>
        <w:snapToGrid w:val="0"/>
        <w:spacing w:afterLines="50" w:after="120" w:line="240" w:lineRule="auto"/>
        <w:rPr>
          <w:sz w:val="20"/>
          <w:szCs w:val="20"/>
          <w:lang w:eastAsia="zh-TW"/>
        </w:rPr>
      </w:pPr>
    </w:p>
    <w:p w14:paraId="51FB1D03" w14:textId="77777777" w:rsidR="00747E5C" w:rsidRDefault="00577676" w:rsidP="00253E1D">
      <w:pPr>
        <w:snapToGrid w:val="0"/>
        <w:spacing w:afterLines="50" w:after="120" w:line="240" w:lineRule="auto"/>
        <w:ind w:left="848" w:right="102" w:hanging="57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貳、選讀辦法 </w:t>
      </w:r>
    </w:p>
    <w:p w14:paraId="3B8F4EA8" w14:textId="7352A69F" w:rsidR="00747E5C" w:rsidRDefault="00577676" w:rsidP="004B5EF1">
      <w:pPr>
        <w:snapToGrid w:val="0"/>
        <w:spacing w:afterLines="50" w:after="120" w:line="240" w:lineRule="auto"/>
        <w:ind w:leftChars="400" w:left="136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一、學生修習本學程，至</w:t>
      </w:r>
      <w:r w:rsidRPr="000B0B97">
        <w:rPr>
          <w:rFonts w:ascii="標楷體" w:eastAsia="標楷體" w:hAnsi="標楷體" w:cs="標楷體"/>
          <w:sz w:val="24"/>
          <w:szCs w:val="24"/>
          <w:lang w:eastAsia="zh-TW"/>
        </w:rPr>
        <w:t>少</w:t>
      </w:r>
      <w:r w:rsidR="00747E5C" w:rsidRPr="000B0B97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="00F946E8" w:rsidRPr="000B0B97">
        <w:rPr>
          <w:rFonts w:ascii="Times New Roman" w:eastAsia="標楷體" w:hAnsi="Times New Roman" w:cs="Times New Roman"/>
          <w:sz w:val="24"/>
          <w:szCs w:val="24"/>
          <w:lang w:eastAsia="zh-TW"/>
        </w:rPr>
        <w:t>0</w:t>
      </w:r>
      <w:r w:rsidR="00747E5C" w:rsidRPr="000B0B97">
        <w:rPr>
          <w:rFonts w:ascii="Times New Roman" w:eastAsia="標楷體" w:hAnsi="Times New Roman" w:cs="Times New Roman"/>
          <w:sz w:val="24"/>
          <w:szCs w:val="24"/>
          <w:lang w:eastAsia="zh-TW"/>
        </w:rPr>
        <w:t>學分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14:paraId="52B9832F" w14:textId="274F44E9" w:rsidR="0091277E" w:rsidRDefault="00577676" w:rsidP="004B5EF1">
      <w:pPr>
        <w:snapToGrid w:val="0"/>
        <w:spacing w:afterLines="50" w:after="120" w:line="240" w:lineRule="auto"/>
        <w:ind w:leftChars="400" w:left="136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二、學生修習本學程之學分，得併入每學期修習之學分數及各系規定之畢業總學分計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算。</w:t>
      </w:r>
    </w:p>
    <w:p w14:paraId="0D8C1B91" w14:textId="0E973153" w:rsidR="0091277E" w:rsidRDefault="00577676" w:rsidP="004B5EF1">
      <w:pPr>
        <w:snapToGrid w:val="0"/>
        <w:spacing w:afterLines="50" w:after="120" w:line="240" w:lineRule="auto"/>
        <w:ind w:leftChars="400" w:left="1360" w:hangingChars="200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三、學生進入本學程前，於本校所修之本學程開設科目，可</w:t>
      </w:r>
      <w:proofErr w:type="gramStart"/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採</w:t>
      </w:r>
      <w:proofErr w:type="gramEnd"/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計為本學程學分。</w:t>
      </w:r>
    </w:p>
    <w:p w14:paraId="084E7AD7" w14:textId="2D036005" w:rsidR="0091277E" w:rsidRDefault="00577676" w:rsidP="004B5EF1">
      <w:pPr>
        <w:snapToGrid w:val="0"/>
        <w:spacing w:afterLines="50" w:after="120" w:line="240" w:lineRule="auto"/>
        <w:ind w:leftChars="400" w:left="1292" w:hangingChars="200" w:hanging="41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34"/>
          <w:position w:val="-1"/>
          <w:sz w:val="24"/>
          <w:szCs w:val="24"/>
          <w:lang w:eastAsia="zh-TW"/>
        </w:rPr>
        <w:t>四、</w:t>
      </w:r>
      <w:r w:rsidR="00747E5C">
        <w:rPr>
          <w:rFonts w:ascii="標楷體" w:eastAsia="標楷體" w:hAnsi="標楷體" w:cs="標楷體" w:hint="eastAsia"/>
          <w:spacing w:val="-34"/>
          <w:position w:val="-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本要點未</w:t>
      </w:r>
      <w:r w:rsidR="00747E5C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盡</w:t>
      </w: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事宜，依本校學則及相關規定辦理之。</w:t>
      </w:r>
    </w:p>
    <w:p w14:paraId="57BDBFC5" w14:textId="19149BD9" w:rsidR="0091277E" w:rsidRDefault="00747E5C" w:rsidP="004B5EF1">
      <w:pPr>
        <w:snapToGrid w:val="0"/>
        <w:spacing w:afterLines="50" w:after="120" w:line="240" w:lineRule="auto"/>
        <w:ind w:leftChars="400" w:left="1360" w:hangingChars="200" w:hanging="48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五、</w:t>
      </w:r>
      <w:r w:rsidR="0057767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本要點經教務會議通過後公告實施，修正時亦同。</w:t>
      </w:r>
    </w:p>
    <w:sectPr w:rsidR="0091277E" w:rsidSect="002965DA">
      <w:pgSz w:w="11920" w:h="16840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2CB90" w14:textId="77777777" w:rsidR="003C735B" w:rsidRDefault="003C735B" w:rsidP="00801301">
      <w:pPr>
        <w:spacing w:after="0" w:line="240" w:lineRule="auto"/>
      </w:pPr>
      <w:r>
        <w:separator/>
      </w:r>
    </w:p>
  </w:endnote>
  <w:endnote w:type="continuationSeparator" w:id="0">
    <w:p w14:paraId="330D2C6A" w14:textId="77777777" w:rsidR="003C735B" w:rsidRDefault="003C735B" w:rsidP="0080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LiHei-Md-HK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A6BB" w14:textId="77777777" w:rsidR="003C735B" w:rsidRDefault="003C735B" w:rsidP="00801301">
      <w:pPr>
        <w:spacing w:after="0" w:line="240" w:lineRule="auto"/>
      </w:pPr>
      <w:r>
        <w:separator/>
      </w:r>
    </w:p>
  </w:footnote>
  <w:footnote w:type="continuationSeparator" w:id="0">
    <w:p w14:paraId="2496AE24" w14:textId="77777777" w:rsidR="003C735B" w:rsidRDefault="003C735B" w:rsidP="00801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7E"/>
    <w:rsid w:val="00036050"/>
    <w:rsid w:val="00052EC0"/>
    <w:rsid w:val="000665E7"/>
    <w:rsid w:val="000763AE"/>
    <w:rsid w:val="00090C94"/>
    <w:rsid w:val="000B0B97"/>
    <w:rsid w:val="000B2BC5"/>
    <w:rsid w:val="000D4192"/>
    <w:rsid w:val="00172F75"/>
    <w:rsid w:val="001738DB"/>
    <w:rsid w:val="0021507A"/>
    <w:rsid w:val="00227C4C"/>
    <w:rsid w:val="00251AE8"/>
    <w:rsid w:val="00253E1D"/>
    <w:rsid w:val="002965DA"/>
    <w:rsid w:val="002C3B4F"/>
    <w:rsid w:val="002E6AC0"/>
    <w:rsid w:val="003B2D56"/>
    <w:rsid w:val="003C735B"/>
    <w:rsid w:val="003C73E7"/>
    <w:rsid w:val="003D6D10"/>
    <w:rsid w:val="00401AF2"/>
    <w:rsid w:val="00450810"/>
    <w:rsid w:val="00497909"/>
    <w:rsid w:val="004B5351"/>
    <w:rsid w:val="004B5EF1"/>
    <w:rsid w:val="004C2D50"/>
    <w:rsid w:val="0055405F"/>
    <w:rsid w:val="00577676"/>
    <w:rsid w:val="005A6F1B"/>
    <w:rsid w:val="005B6CCC"/>
    <w:rsid w:val="00611C89"/>
    <w:rsid w:val="00614F37"/>
    <w:rsid w:val="0063317D"/>
    <w:rsid w:val="0064184E"/>
    <w:rsid w:val="00687265"/>
    <w:rsid w:val="006D2909"/>
    <w:rsid w:val="006E46E2"/>
    <w:rsid w:val="00714B82"/>
    <w:rsid w:val="00740FAE"/>
    <w:rsid w:val="00747E5C"/>
    <w:rsid w:val="00753B06"/>
    <w:rsid w:val="007A119D"/>
    <w:rsid w:val="007C2033"/>
    <w:rsid w:val="00801301"/>
    <w:rsid w:val="008F2740"/>
    <w:rsid w:val="0091277E"/>
    <w:rsid w:val="00936DD9"/>
    <w:rsid w:val="00950003"/>
    <w:rsid w:val="009C7535"/>
    <w:rsid w:val="009D4AC3"/>
    <w:rsid w:val="00A91CF2"/>
    <w:rsid w:val="00AC4BB6"/>
    <w:rsid w:val="00B44922"/>
    <w:rsid w:val="00B561CB"/>
    <w:rsid w:val="00BC46F7"/>
    <w:rsid w:val="00C15E10"/>
    <w:rsid w:val="00C84F91"/>
    <w:rsid w:val="00CC4DC3"/>
    <w:rsid w:val="00CF6F90"/>
    <w:rsid w:val="00D17BF0"/>
    <w:rsid w:val="00D648F6"/>
    <w:rsid w:val="00D7752E"/>
    <w:rsid w:val="00D87763"/>
    <w:rsid w:val="00D87B87"/>
    <w:rsid w:val="00DB2EAD"/>
    <w:rsid w:val="00DD4D13"/>
    <w:rsid w:val="00DD5BB2"/>
    <w:rsid w:val="00DE7DED"/>
    <w:rsid w:val="00E06B28"/>
    <w:rsid w:val="00E67D02"/>
    <w:rsid w:val="00EA1D07"/>
    <w:rsid w:val="00EA37EC"/>
    <w:rsid w:val="00EF5B3C"/>
    <w:rsid w:val="00F71D92"/>
    <w:rsid w:val="00F946E8"/>
    <w:rsid w:val="00F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957AE"/>
  <w15:docId w15:val="{9B9820B4-1B7E-4BA3-AB23-A87B74EF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13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13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13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13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946E8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F9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2EC4-42BC-4220-9469-AFE9D6DA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海洋事務學程</dc:title>
  <dc:creator>Kelly</dc:creator>
  <cp:lastModifiedBy>林孝姬 [jill]</cp:lastModifiedBy>
  <cp:revision>2</cp:revision>
  <cp:lastPrinted>2020-03-11T07:10:00Z</cp:lastPrinted>
  <dcterms:created xsi:type="dcterms:W3CDTF">2020-11-16T01:16:00Z</dcterms:created>
  <dcterms:modified xsi:type="dcterms:W3CDTF">2020-11-16T01:16:00Z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2014-09-09T00:00:00Z</vt:filetime>
  </property>
  <property fmtid="{D5CDD505-2E9C-101B-9397-08002B2CF9AE}" pid="3" name="LastSaved">
    <vt:filetime>2019-12-16T00:00:00Z</vt:filetime>
  </property>
</Properties>
</file>