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D8" w:rsidRPr="00CC26D3" w:rsidRDefault="00EE43D8" w:rsidP="00EE43D8">
      <w:pPr>
        <w:widowControl/>
        <w:jc w:val="center"/>
        <w:rPr>
          <w:rFonts w:ascii="標楷體" w:eastAsia="標楷體" w:hAnsi="標楷體"/>
          <w:kern w:val="0"/>
          <w:sz w:val="30"/>
          <w:szCs w:val="30"/>
        </w:rPr>
      </w:pPr>
      <w:bookmarkStart w:id="0" w:name="3"/>
      <w:bookmarkEnd w:id="0"/>
      <w:r w:rsidRPr="00CC26D3">
        <w:rPr>
          <w:rFonts w:ascii="標楷體" w:eastAsia="標楷體" w:hAnsi="標楷體" w:hint="eastAsia"/>
          <w:kern w:val="0"/>
          <w:sz w:val="30"/>
          <w:szCs w:val="30"/>
        </w:rPr>
        <w:t>德明財經科技大學不動產投資與經營學位學程特種獎學金作業要點</w:t>
      </w:r>
    </w:p>
    <w:p w:rsidR="00EE43D8" w:rsidRPr="00CC26D3" w:rsidRDefault="00EE43D8" w:rsidP="00EE43D8">
      <w:pPr>
        <w:widowControl/>
        <w:jc w:val="right"/>
        <w:rPr>
          <w:rFonts w:ascii="標楷體" w:eastAsia="標楷體" w:hAnsi="標楷體"/>
          <w:kern w:val="0"/>
          <w:sz w:val="20"/>
          <w:szCs w:val="20"/>
        </w:rPr>
      </w:pPr>
      <w:r w:rsidRPr="00CC26D3">
        <w:rPr>
          <w:rFonts w:ascii="標楷體" w:eastAsia="標楷體" w:hAnsi="標楷體" w:hint="eastAsia"/>
          <w:kern w:val="0"/>
          <w:sz w:val="20"/>
          <w:szCs w:val="20"/>
        </w:rPr>
        <w:t>中華民國104年10月7日學程會議訂定</w:t>
      </w:r>
    </w:p>
    <w:p w:rsidR="00EE43D8" w:rsidRPr="00CC26D3" w:rsidRDefault="00EE43D8" w:rsidP="00EE43D8">
      <w:pPr>
        <w:widowControl/>
        <w:jc w:val="right"/>
        <w:rPr>
          <w:rFonts w:ascii="標楷體" w:eastAsia="標楷體" w:hAnsi="標楷體"/>
          <w:kern w:val="0"/>
          <w:sz w:val="20"/>
          <w:szCs w:val="20"/>
        </w:rPr>
      </w:pPr>
      <w:r w:rsidRPr="00CC26D3">
        <w:rPr>
          <w:rFonts w:ascii="標楷體" w:eastAsia="標楷體" w:hAnsi="標楷體" w:hint="eastAsia"/>
          <w:kern w:val="0"/>
          <w:sz w:val="20"/>
          <w:szCs w:val="20"/>
        </w:rPr>
        <w:t>中華民國104年10月22日院</w:t>
      </w:r>
      <w:proofErr w:type="gramStart"/>
      <w:r w:rsidRPr="00CC26D3">
        <w:rPr>
          <w:rFonts w:ascii="標楷體" w:eastAsia="標楷體" w:hAnsi="標楷體" w:hint="eastAsia"/>
          <w:kern w:val="0"/>
          <w:sz w:val="20"/>
          <w:szCs w:val="20"/>
        </w:rPr>
        <w:t>務</w:t>
      </w:r>
      <w:proofErr w:type="gramEnd"/>
      <w:r w:rsidRPr="00CC26D3">
        <w:rPr>
          <w:rFonts w:ascii="標楷體" w:eastAsia="標楷體" w:hAnsi="標楷體" w:hint="eastAsia"/>
          <w:kern w:val="0"/>
          <w:sz w:val="20"/>
          <w:szCs w:val="20"/>
        </w:rPr>
        <w:t>會議訂定</w:t>
      </w:r>
    </w:p>
    <w:p w:rsidR="00EE43D8" w:rsidRPr="00AD778F" w:rsidRDefault="00EE43D8" w:rsidP="00EE43D8">
      <w:pPr>
        <w:widowControl/>
        <w:jc w:val="right"/>
        <w:rPr>
          <w:rFonts w:ascii="標楷體" w:eastAsia="標楷體" w:hAnsi="標楷體"/>
          <w:color w:val="000000" w:themeColor="text1"/>
          <w:kern w:val="0"/>
          <w:sz w:val="20"/>
          <w:szCs w:val="20"/>
        </w:rPr>
      </w:pPr>
      <w:r w:rsidRPr="00AD778F">
        <w:rPr>
          <w:rFonts w:ascii="標楷體" w:eastAsia="標楷體" w:hAnsi="標楷體" w:hint="eastAsia"/>
          <w:color w:val="000000" w:themeColor="text1"/>
          <w:kern w:val="0"/>
          <w:sz w:val="20"/>
          <w:szCs w:val="20"/>
        </w:rPr>
        <w:t>中華民國104年11月25日學程會議修訂</w:t>
      </w:r>
    </w:p>
    <w:p w:rsidR="00FD25C5" w:rsidRPr="00AD778F" w:rsidRDefault="00FD25C5" w:rsidP="00FD25C5">
      <w:pPr>
        <w:widowControl/>
        <w:jc w:val="right"/>
        <w:rPr>
          <w:rFonts w:ascii="標楷體" w:eastAsia="標楷體" w:hAnsi="標楷體"/>
          <w:color w:val="000000" w:themeColor="text1"/>
          <w:kern w:val="0"/>
          <w:sz w:val="20"/>
          <w:szCs w:val="20"/>
        </w:rPr>
      </w:pPr>
      <w:r w:rsidRPr="00AD778F">
        <w:rPr>
          <w:rFonts w:ascii="標楷體" w:eastAsia="標楷體" w:hAnsi="標楷體" w:hint="eastAsia"/>
          <w:color w:val="000000" w:themeColor="text1"/>
          <w:kern w:val="0"/>
          <w:sz w:val="20"/>
          <w:szCs w:val="20"/>
        </w:rPr>
        <w:t>中華民國104年12月15日院</w:t>
      </w:r>
      <w:proofErr w:type="gramStart"/>
      <w:r w:rsidRPr="00AD778F">
        <w:rPr>
          <w:rFonts w:ascii="標楷體" w:eastAsia="標楷體" w:hAnsi="標楷體" w:hint="eastAsia"/>
          <w:color w:val="000000" w:themeColor="text1"/>
          <w:kern w:val="0"/>
          <w:sz w:val="20"/>
          <w:szCs w:val="20"/>
        </w:rPr>
        <w:t>務</w:t>
      </w:r>
      <w:proofErr w:type="gramEnd"/>
      <w:r w:rsidRPr="00AD778F">
        <w:rPr>
          <w:rFonts w:ascii="標楷體" w:eastAsia="標楷體" w:hAnsi="標楷體" w:hint="eastAsia"/>
          <w:color w:val="000000" w:themeColor="text1"/>
          <w:kern w:val="0"/>
          <w:sz w:val="20"/>
          <w:szCs w:val="20"/>
        </w:rPr>
        <w:t>會議修定</w:t>
      </w:r>
    </w:p>
    <w:p w:rsidR="00EE43D8" w:rsidRPr="00AD778F" w:rsidRDefault="00EE43D8" w:rsidP="00EE43D8">
      <w:pPr>
        <w:widowControl/>
        <w:spacing w:after="360"/>
        <w:jc w:val="right"/>
        <w:rPr>
          <w:color w:val="000000" w:themeColor="text1"/>
          <w:kern w:val="0"/>
          <w:sz w:val="20"/>
          <w:szCs w:val="20"/>
        </w:rPr>
      </w:pPr>
    </w:p>
    <w:p w:rsidR="00EE43D8" w:rsidRPr="00AD778F" w:rsidRDefault="00EE43D8" w:rsidP="00EE43D8">
      <w:pPr>
        <w:widowControl/>
        <w:rPr>
          <w:color w:val="000000" w:themeColor="text1"/>
          <w:kern w:val="0"/>
        </w:rPr>
      </w:pPr>
      <w:r w:rsidRPr="00AD778F">
        <w:rPr>
          <w:rFonts w:ascii="標楷體" w:eastAsia="標楷體" w:hAnsi="標楷體" w:hint="eastAsia"/>
          <w:color w:val="000000" w:themeColor="text1"/>
          <w:kern w:val="0"/>
        </w:rPr>
        <w:t>第一條</w:t>
      </w:r>
    </w:p>
    <w:p w:rsidR="00EE43D8" w:rsidRPr="00AD778F" w:rsidRDefault="00EE43D8" w:rsidP="00EE43D8">
      <w:pPr>
        <w:widowControl/>
        <w:overflowPunct w:val="0"/>
        <w:ind w:left="214" w:right="70"/>
        <w:jc w:val="both"/>
        <w:textAlignment w:val="bottom"/>
        <w:rPr>
          <w:color w:val="000000" w:themeColor="text1"/>
          <w:kern w:val="0"/>
        </w:rPr>
      </w:pPr>
      <w:r w:rsidRPr="00AD778F">
        <w:rPr>
          <w:rFonts w:ascii="標楷體" w:eastAsia="標楷體" w:hAnsi="標楷體" w:hint="eastAsia"/>
          <w:color w:val="000000" w:themeColor="text1"/>
          <w:kern w:val="0"/>
        </w:rPr>
        <w:t>德明財經科技大學不動產投資與經營學位學程（以下簡稱本學程）為提高學生素質，鼓勵學生努力向學，為校爭取榮譽，特訂定德明財經科技大學不動產投資與經營學位學程特種獎學金作業要點（以下簡稱本要點）。</w:t>
      </w:r>
    </w:p>
    <w:p w:rsidR="00EE43D8" w:rsidRPr="00AD778F" w:rsidRDefault="00EE43D8" w:rsidP="00EE43D8">
      <w:pPr>
        <w:widowControl/>
        <w:rPr>
          <w:color w:val="000000" w:themeColor="text1"/>
          <w:kern w:val="0"/>
        </w:rPr>
      </w:pPr>
      <w:r w:rsidRPr="00AD778F">
        <w:rPr>
          <w:rFonts w:ascii="標楷體" w:eastAsia="標楷體" w:hAnsi="標楷體" w:hint="eastAsia"/>
          <w:color w:val="000000" w:themeColor="text1"/>
          <w:kern w:val="0"/>
        </w:rPr>
        <w:t>第二條</w:t>
      </w:r>
    </w:p>
    <w:p w:rsidR="00EE43D8" w:rsidRPr="00AD778F" w:rsidRDefault="00EE43D8" w:rsidP="00EE43D8">
      <w:pPr>
        <w:widowControl/>
        <w:overflowPunct w:val="0"/>
        <w:ind w:right="70" w:firstLine="240"/>
        <w:jc w:val="both"/>
        <w:textAlignment w:val="bottom"/>
        <w:rPr>
          <w:color w:val="000000" w:themeColor="text1"/>
          <w:kern w:val="0"/>
        </w:rPr>
      </w:pPr>
      <w:r w:rsidRPr="00AD778F">
        <w:rPr>
          <w:rFonts w:ascii="標楷體" w:eastAsia="標楷體" w:hAnsi="標楷體" w:hint="eastAsia"/>
          <w:color w:val="000000" w:themeColor="text1"/>
          <w:kern w:val="0"/>
        </w:rPr>
        <w:t>凡本學程學生在校期間具備下列條件之</w:t>
      </w:r>
      <w:proofErr w:type="gramStart"/>
      <w:r w:rsidRPr="00AD778F">
        <w:rPr>
          <w:rFonts w:ascii="標楷體" w:eastAsia="標楷體" w:hAnsi="標楷體" w:hint="eastAsia"/>
          <w:color w:val="000000" w:themeColor="text1"/>
          <w:kern w:val="0"/>
        </w:rPr>
        <w:t>ㄧ</w:t>
      </w:r>
      <w:proofErr w:type="gramEnd"/>
      <w:r w:rsidRPr="00AD778F">
        <w:rPr>
          <w:rFonts w:ascii="標楷體" w:eastAsia="標楷體" w:hAnsi="標楷體" w:hint="eastAsia"/>
          <w:color w:val="000000" w:themeColor="text1"/>
          <w:kern w:val="0"/>
        </w:rPr>
        <w:t>者，得申請本學程特種獎學金：</w:t>
      </w:r>
    </w:p>
    <w:p w:rsidR="00EE43D8" w:rsidRPr="00AD778F" w:rsidRDefault="00EE43D8" w:rsidP="00EE43D8">
      <w:pPr>
        <w:widowControl/>
        <w:overflowPunct w:val="0"/>
        <w:ind w:left="480" w:right="70"/>
        <w:jc w:val="both"/>
        <w:textAlignment w:val="bottom"/>
        <w:rPr>
          <w:color w:val="000000" w:themeColor="text1"/>
          <w:kern w:val="0"/>
        </w:rPr>
      </w:pPr>
      <w:r w:rsidRPr="00AD778F">
        <w:rPr>
          <w:rFonts w:ascii="標楷體" w:eastAsia="標楷體" w:hAnsi="標楷體" w:hint="eastAsia"/>
          <w:color w:val="000000" w:themeColor="text1"/>
          <w:kern w:val="0"/>
        </w:rPr>
        <w:t>一、參加高普考或相當等級之特考及格者。</w:t>
      </w:r>
    </w:p>
    <w:p w:rsidR="00EE43D8" w:rsidRPr="00AD778F" w:rsidRDefault="00EE43D8" w:rsidP="00EE43D8">
      <w:pPr>
        <w:widowControl/>
        <w:overflowPunct w:val="0"/>
        <w:ind w:left="480" w:right="70"/>
        <w:jc w:val="both"/>
        <w:textAlignment w:val="bottom"/>
        <w:rPr>
          <w:color w:val="000000" w:themeColor="text1"/>
          <w:kern w:val="0"/>
        </w:rPr>
      </w:pPr>
      <w:r w:rsidRPr="00AD778F">
        <w:rPr>
          <w:rFonts w:ascii="標楷體" w:eastAsia="標楷體" w:hAnsi="標楷體" w:hint="eastAsia"/>
          <w:color w:val="000000" w:themeColor="text1"/>
          <w:kern w:val="0"/>
        </w:rPr>
        <w:t>二、取得專業證照者。</w:t>
      </w:r>
    </w:p>
    <w:p w:rsidR="00EE43D8" w:rsidRPr="00AD778F" w:rsidRDefault="00EE43D8" w:rsidP="00EE43D8">
      <w:pPr>
        <w:widowControl/>
        <w:ind w:left="960" w:hanging="480"/>
        <w:rPr>
          <w:rFonts w:ascii="標楷體" w:eastAsia="標楷體" w:hAnsi="標楷體" w:cs="新細明體"/>
          <w:color w:val="000000" w:themeColor="text1"/>
          <w:kern w:val="0"/>
        </w:rPr>
      </w:pPr>
      <w:r w:rsidRPr="00AD778F">
        <w:rPr>
          <w:rFonts w:ascii="標楷體" w:eastAsia="標楷體" w:hAnsi="標楷體" w:cs="新細明體" w:hint="eastAsia"/>
          <w:color w:val="000000" w:themeColor="text1"/>
          <w:kern w:val="0"/>
        </w:rPr>
        <w:t>三、代表學校對外比賽表現優異者。</w:t>
      </w:r>
    </w:p>
    <w:p w:rsidR="00EE43D8" w:rsidRPr="00AD778F" w:rsidRDefault="00EE43D8" w:rsidP="00EE43D8">
      <w:pPr>
        <w:widowControl/>
        <w:rPr>
          <w:color w:val="000000" w:themeColor="text1"/>
          <w:kern w:val="0"/>
        </w:rPr>
      </w:pPr>
      <w:r w:rsidRPr="00AD778F">
        <w:rPr>
          <w:rFonts w:ascii="標楷體" w:eastAsia="標楷體" w:hAnsi="標楷體" w:hint="eastAsia"/>
          <w:color w:val="000000" w:themeColor="text1"/>
          <w:kern w:val="0"/>
        </w:rPr>
        <w:t>第三條</w:t>
      </w:r>
    </w:p>
    <w:p w:rsidR="00EE43D8" w:rsidRPr="00AD778F" w:rsidRDefault="00EE43D8" w:rsidP="00EE43D8">
      <w:pPr>
        <w:widowControl/>
        <w:overflowPunct w:val="0"/>
        <w:ind w:right="70" w:firstLine="240"/>
        <w:jc w:val="both"/>
        <w:textAlignment w:val="bottom"/>
        <w:rPr>
          <w:color w:val="000000" w:themeColor="text1"/>
          <w:kern w:val="0"/>
        </w:rPr>
      </w:pPr>
      <w:r w:rsidRPr="00AD778F">
        <w:rPr>
          <w:rFonts w:ascii="標楷體" w:eastAsia="標楷體" w:hAnsi="標楷體" w:hint="eastAsia"/>
          <w:color w:val="000000" w:themeColor="text1"/>
          <w:kern w:val="0"/>
        </w:rPr>
        <w:t>特種獎學金之核發標準如下：</w:t>
      </w:r>
    </w:p>
    <w:p w:rsidR="00EE43D8" w:rsidRPr="00AD778F" w:rsidRDefault="00EE43D8" w:rsidP="00EE43D8">
      <w:pPr>
        <w:widowControl/>
        <w:ind w:left="960" w:hanging="480"/>
        <w:rPr>
          <w:rFonts w:ascii="標楷體" w:eastAsia="標楷體" w:hAnsi="標楷體" w:cs="新細明體"/>
          <w:color w:val="000000" w:themeColor="text1"/>
          <w:kern w:val="0"/>
        </w:rPr>
      </w:pPr>
      <w:r w:rsidRPr="00AD778F">
        <w:rPr>
          <w:rFonts w:ascii="標楷體" w:eastAsia="標楷體" w:hAnsi="標楷體" w:cs="新細明體" w:hint="eastAsia"/>
          <w:color w:val="000000" w:themeColor="text1"/>
          <w:kern w:val="0"/>
        </w:rPr>
        <w:t>一、本學程學生在校期間參加高考或特種考試（三等）及格者，發給獎學金新台幣壹萬元。</w:t>
      </w:r>
    </w:p>
    <w:p w:rsidR="00EE43D8" w:rsidRPr="00AD778F" w:rsidRDefault="00EE43D8" w:rsidP="00EE43D8">
      <w:pPr>
        <w:widowControl/>
        <w:ind w:left="960" w:hanging="480"/>
        <w:rPr>
          <w:rFonts w:ascii="標楷體" w:eastAsia="標楷體" w:hAnsi="標楷體" w:cs="新細明體"/>
          <w:color w:val="000000" w:themeColor="text1"/>
          <w:kern w:val="0"/>
        </w:rPr>
      </w:pPr>
      <w:r w:rsidRPr="00AD778F">
        <w:rPr>
          <w:rFonts w:ascii="標楷體" w:eastAsia="標楷體" w:hAnsi="標楷體" w:cs="新細明體" w:hint="eastAsia"/>
          <w:color w:val="000000" w:themeColor="text1"/>
          <w:kern w:val="0"/>
        </w:rPr>
        <w:t>二、本學程學生在校期間參加普考或特種考試（四等）及格者，發給獎學金新台幣伍仟元。</w:t>
      </w:r>
    </w:p>
    <w:p w:rsidR="00EE43D8" w:rsidRPr="00AD778F" w:rsidRDefault="00EE43D8" w:rsidP="00EE43D8">
      <w:pPr>
        <w:widowControl/>
        <w:ind w:left="960" w:hanging="480"/>
        <w:rPr>
          <w:rFonts w:ascii="標楷體" w:eastAsia="標楷體" w:hAnsi="標楷體" w:cs="新細明體"/>
          <w:color w:val="000000" w:themeColor="text1"/>
          <w:kern w:val="0"/>
        </w:rPr>
      </w:pPr>
      <w:r w:rsidRPr="00AD778F">
        <w:rPr>
          <w:rFonts w:ascii="標楷體" w:eastAsia="標楷體" w:hAnsi="標楷體" w:cs="新細明體" w:hint="eastAsia"/>
          <w:color w:val="000000" w:themeColor="text1"/>
          <w:kern w:val="0"/>
        </w:rPr>
        <w:t>三、本系學生在校期間</w:t>
      </w:r>
      <w:proofErr w:type="gramStart"/>
      <w:r w:rsidRPr="00AD778F">
        <w:rPr>
          <w:rFonts w:ascii="標楷體" w:eastAsia="標楷體" w:hAnsi="標楷體" w:cs="新細明體" w:hint="eastAsia"/>
          <w:color w:val="000000" w:themeColor="text1"/>
          <w:kern w:val="0"/>
        </w:rPr>
        <w:t>參加初考或</w:t>
      </w:r>
      <w:proofErr w:type="gramEnd"/>
      <w:r w:rsidRPr="00AD778F">
        <w:rPr>
          <w:rFonts w:ascii="標楷體" w:eastAsia="標楷體" w:hAnsi="標楷體" w:cs="新細明體" w:hint="eastAsia"/>
          <w:color w:val="000000" w:themeColor="text1"/>
          <w:kern w:val="0"/>
        </w:rPr>
        <w:t>特種考試（五等）及格者，發給獎學金新台幣參仟元。</w:t>
      </w:r>
    </w:p>
    <w:p w:rsidR="00EE43D8" w:rsidRPr="00AD778F" w:rsidRDefault="00EE43D8" w:rsidP="00EE43D8">
      <w:pPr>
        <w:widowControl/>
        <w:ind w:left="960" w:hanging="480"/>
        <w:rPr>
          <w:rFonts w:ascii="標楷體" w:eastAsia="標楷體" w:hAnsi="標楷體" w:cs="新細明體"/>
          <w:color w:val="000000" w:themeColor="text1"/>
          <w:kern w:val="0"/>
        </w:rPr>
      </w:pPr>
      <w:r w:rsidRPr="00AD778F">
        <w:rPr>
          <w:rFonts w:ascii="標楷體" w:eastAsia="標楷體" w:hAnsi="標楷體" w:cs="新細明體" w:hint="eastAsia"/>
          <w:color w:val="000000" w:themeColor="text1"/>
          <w:kern w:val="0"/>
        </w:rPr>
        <w:t>四、本系學生在校期間取得</w:t>
      </w:r>
      <w:r w:rsidRPr="00AD778F">
        <w:rPr>
          <w:rFonts w:eastAsia="標楷體"/>
          <w:color w:val="000000" w:themeColor="text1"/>
          <w:kern w:val="0"/>
        </w:rPr>
        <w:t>A</w:t>
      </w:r>
      <w:r w:rsidRPr="00AD778F">
        <w:rPr>
          <w:rFonts w:ascii="標楷體" w:eastAsia="標楷體" w:hAnsi="標楷體" w:cs="新細明體" w:hint="eastAsia"/>
          <w:color w:val="000000" w:themeColor="text1"/>
          <w:kern w:val="0"/>
        </w:rPr>
        <w:t>級專業證照者，發給獎學金新台幣壹仟元，取得</w:t>
      </w:r>
      <w:r w:rsidRPr="00AD778F">
        <w:rPr>
          <w:rFonts w:eastAsia="標楷體"/>
          <w:color w:val="000000" w:themeColor="text1"/>
          <w:kern w:val="0"/>
        </w:rPr>
        <w:t>B</w:t>
      </w:r>
      <w:r w:rsidRPr="00AD778F">
        <w:rPr>
          <w:rFonts w:ascii="標楷體" w:eastAsia="標楷體" w:hAnsi="標楷體" w:cs="新細明體" w:hint="eastAsia"/>
          <w:color w:val="000000" w:themeColor="text1"/>
          <w:kern w:val="0"/>
        </w:rPr>
        <w:t>級專業證照者，發給獎學金新台幣壹佰元。</w:t>
      </w:r>
    </w:p>
    <w:p w:rsidR="00EE43D8" w:rsidRPr="00AD778F" w:rsidRDefault="00EE43D8" w:rsidP="00EE43D8">
      <w:pPr>
        <w:widowControl/>
        <w:ind w:leftChars="177" w:left="425"/>
        <w:rPr>
          <w:rFonts w:ascii="標楷體" w:eastAsia="標楷體" w:hAnsi="標楷體" w:cs="新細明體"/>
          <w:strike/>
          <w:color w:val="000000" w:themeColor="text1"/>
          <w:kern w:val="0"/>
        </w:rPr>
      </w:pPr>
      <w:r w:rsidRPr="00AD778F">
        <w:rPr>
          <w:rFonts w:ascii="標楷體" w:eastAsia="標楷體" w:hAnsi="標楷體" w:cs="新細明體" w:hint="eastAsia"/>
          <w:color w:val="000000" w:themeColor="text1"/>
          <w:kern w:val="0"/>
        </w:rPr>
        <w:t>前項第四款</w:t>
      </w:r>
      <w:r w:rsidRPr="00AD778F">
        <w:rPr>
          <w:rFonts w:eastAsia="標楷體"/>
          <w:color w:val="000000" w:themeColor="text1"/>
          <w:kern w:val="0"/>
        </w:rPr>
        <w:t>A</w:t>
      </w:r>
      <w:r w:rsidRPr="00AD778F">
        <w:rPr>
          <w:rFonts w:ascii="標楷體" w:eastAsia="標楷體" w:hAnsi="標楷體" w:cs="新細明體" w:hint="eastAsia"/>
          <w:color w:val="000000" w:themeColor="text1"/>
          <w:kern w:val="0"/>
        </w:rPr>
        <w:t>、</w:t>
      </w:r>
      <w:r w:rsidRPr="00AD778F">
        <w:rPr>
          <w:rFonts w:eastAsia="標楷體"/>
          <w:color w:val="000000" w:themeColor="text1"/>
          <w:kern w:val="0"/>
        </w:rPr>
        <w:t>B</w:t>
      </w:r>
      <w:r w:rsidRPr="00AD778F">
        <w:rPr>
          <w:rFonts w:ascii="標楷體" w:eastAsia="標楷體" w:hAnsi="標楷體" w:cs="新細明體" w:hint="eastAsia"/>
          <w:color w:val="000000" w:themeColor="text1"/>
          <w:kern w:val="0"/>
        </w:rPr>
        <w:t>級專業證照項目，</w:t>
      </w:r>
      <w:r w:rsidRPr="00AD778F">
        <w:rPr>
          <w:rFonts w:eastAsia="標楷體" w:hint="eastAsia"/>
          <w:color w:val="000000" w:themeColor="text1"/>
        </w:rPr>
        <w:t>經本學程會議訂定通過</w:t>
      </w:r>
      <w:r w:rsidRPr="00AD778F">
        <w:rPr>
          <w:rFonts w:ascii="標楷體" w:eastAsia="標楷體" w:hAnsi="標楷體" w:cs="新細明體" w:hint="eastAsia"/>
          <w:color w:val="000000" w:themeColor="text1"/>
          <w:kern w:val="0"/>
        </w:rPr>
        <w:t>。</w:t>
      </w:r>
    </w:p>
    <w:p w:rsidR="00EE43D8" w:rsidRPr="00AD778F" w:rsidRDefault="00EE43D8" w:rsidP="00EE43D8">
      <w:pPr>
        <w:widowControl/>
        <w:rPr>
          <w:color w:val="000000" w:themeColor="text1"/>
          <w:kern w:val="0"/>
        </w:rPr>
      </w:pPr>
      <w:r w:rsidRPr="00AD778F">
        <w:rPr>
          <w:rFonts w:ascii="標楷體" w:eastAsia="標楷體" w:hAnsi="標楷體" w:hint="eastAsia"/>
          <w:color w:val="000000" w:themeColor="text1"/>
          <w:kern w:val="0"/>
        </w:rPr>
        <w:t>第四條</w:t>
      </w:r>
    </w:p>
    <w:p w:rsidR="00EE43D8" w:rsidRPr="00CC26D3" w:rsidRDefault="00EE43D8" w:rsidP="00EE43D8">
      <w:pPr>
        <w:widowControl/>
        <w:ind w:left="960" w:hanging="708"/>
        <w:rPr>
          <w:rFonts w:ascii="標楷體" w:eastAsia="標楷體" w:hAnsi="標楷體" w:cs="新細明體"/>
          <w:kern w:val="0"/>
        </w:rPr>
      </w:pPr>
      <w:r w:rsidRPr="00CC26D3">
        <w:rPr>
          <w:rFonts w:ascii="標楷體" w:eastAsia="標楷體" w:hAnsi="標楷體" w:cs="新細明體" w:hint="eastAsia"/>
          <w:kern w:val="0"/>
        </w:rPr>
        <w:t>本要點所訂金額，得視經費分配狀況予以調整。</w:t>
      </w:r>
    </w:p>
    <w:p w:rsidR="00EE43D8" w:rsidRPr="00CC26D3" w:rsidRDefault="00EE43D8" w:rsidP="00EE43D8">
      <w:pPr>
        <w:widowControl/>
        <w:adjustRightInd w:val="0"/>
        <w:snapToGrid w:val="0"/>
        <w:ind w:left="924" w:hangingChars="385" w:hanging="924"/>
        <w:jc w:val="both"/>
        <w:rPr>
          <w:rFonts w:ascii="標楷體" w:eastAsia="標楷體" w:hAnsi="標楷體" w:cs="新細明體"/>
          <w:kern w:val="0"/>
        </w:rPr>
      </w:pPr>
      <w:r w:rsidRPr="00CC26D3">
        <w:rPr>
          <w:rFonts w:ascii="標楷體" w:eastAsia="標楷體" w:hAnsi="標楷體" w:cs="新細明體" w:hint="eastAsia"/>
          <w:kern w:val="0"/>
        </w:rPr>
        <w:t>第五條</w:t>
      </w:r>
    </w:p>
    <w:p w:rsidR="00EE43D8" w:rsidRPr="00CC26D3" w:rsidRDefault="00EE43D8" w:rsidP="00EE43D8">
      <w:pPr>
        <w:autoSpaceDE w:val="0"/>
        <w:autoSpaceDN w:val="0"/>
        <w:adjustRightInd w:val="0"/>
        <w:ind w:leftChars="100" w:left="240"/>
        <w:rPr>
          <w:rFonts w:eastAsia="標楷體"/>
        </w:rPr>
      </w:pPr>
      <w:r w:rsidRPr="00CC26D3">
        <w:rPr>
          <w:rFonts w:eastAsia="標楷體" w:hint="eastAsia"/>
        </w:rPr>
        <w:t>獎學金申請期間為每年五月一日至五月十五日；提出獎勵申請之證照須為申請截止日前</w:t>
      </w:r>
      <w:proofErr w:type="gramStart"/>
      <w:r w:rsidRPr="00CC26D3">
        <w:rPr>
          <w:rFonts w:eastAsia="標楷體" w:hint="eastAsia"/>
        </w:rPr>
        <w:t>一</w:t>
      </w:r>
      <w:proofErr w:type="gramEnd"/>
      <w:r w:rsidRPr="00CC26D3">
        <w:rPr>
          <w:rFonts w:eastAsia="標楷體" w:hint="eastAsia"/>
        </w:rPr>
        <w:t>年內取得者。</w:t>
      </w:r>
    </w:p>
    <w:p w:rsidR="00EE43D8" w:rsidRPr="00CC26D3" w:rsidRDefault="00EE43D8" w:rsidP="00EE43D8">
      <w:pPr>
        <w:autoSpaceDE w:val="0"/>
        <w:autoSpaceDN w:val="0"/>
        <w:adjustRightInd w:val="0"/>
        <w:ind w:leftChars="100" w:left="240"/>
        <w:rPr>
          <w:rFonts w:eastAsia="標楷體"/>
        </w:rPr>
      </w:pPr>
      <w:r w:rsidRPr="00CC26D3">
        <w:rPr>
          <w:rFonts w:eastAsia="標楷體" w:hint="eastAsia"/>
        </w:rPr>
        <w:t>學生取得之每一專業證照以申請獎勵一次為限。</w:t>
      </w:r>
    </w:p>
    <w:p w:rsidR="00EE43D8" w:rsidRPr="00CC26D3" w:rsidRDefault="00EE43D8" w:rsidP="00EE43D8">
      <w:pPr>
        <w:widowControl/>
        <w:rPr>
          <w:kern w:val="0"/>
        </w:rPr>
      </w:pPr>
      <w:r w:rsidRPr="00CC26D3">
        <w:rPr>
          <w:rFonts w:ascii="標楷體" w:eastAsia="標楷體" w:hAnsi="標楷體" w:hint="eastAsia"/>
          <w:kern w:val="0"/>
        </w:rPr>
        <w:t>第六條</w:t>
      </w:r>
    </w:p>
    <w:p w:rsidR="00EE43D8" w:rsidRPr="00CC26D3" w:rsidRDefault="00EE43D8" w:rsidP="00EE43D8">
      <w:pPr>
        <w:widowControl/>
        <w:ind w:firstLineChars="100" w:firstLine="240"/>
        <w:rPr>
          <w:kern w:val="0"/>
        </w:rPr>
      </w:pPr>
      <w:r w:rsidRPr="00CC26D3">
        <w:rPr>
          <w:rFonts w:ascii="標楷體" w:eastAsia="標楷體" w:hAnsi="標楷體" w:hint="eastAsia"/>
          <w:kern w:val="0"/>
        </w:rPr>
        <w:t>本要點經學程會議及院</w:t>
      </w:r>
      <w:proofErr w:type="gramStart"/>
      <w:r w:rsidRPr="00CC26D3">
        <w:rPr>
          <w:rFonts w:ascii="標楷體" w:eastAsia="標楷體" w:hAnsi="標楷體" w:hint="eastAsia"/>
          <w:kern w:val="0"/>
        </w:rPr>
        <w:t>務</w:t>
      </w:r>
      <w:proofErr w:type="gramEnd"/>
      <w:r w:rsidRPr="00CC26D3">
        <w:rPr>
          <w:rFonts w:ascii="標楷體" w:eastAsia="標楷體" w:hAnsi="標楷體" w:hint="eastAsia"/>
          <w:kern w:val="0"/>
        </w:rPr>
        <w:t>會議通過後公布實施，修正時亦同</w:t>
      </w:r>
      <w:r w:rsidRPr="00CC26D3">
        <w:rPr>
          <w:kern w:val="0"/>
        </w:rPr>
        <w:t>。</w:t>
      </w:r>
    </w:p>
    <w:p w:rsidR="00EE43D8" w:rsidRPr="00CC26D3" w:rsidRDefault="00EE43D8" w:rsidP="00EE43D8">
      <w:pPr>
        <w:jc w:val="center"/>
        <w:rPr>
          <w:rFonts w:ascii="標楷體" w:eastAsia="標楷體" w:hAnsi="標楷體"/>
          <w:kern w:val="0"/>
          <w:sz w:val="30"/>
          <w:szCs w:val="30"/>
        </w:rPr>
      </w:pPr>
      <w:r w:rsidRPr="00CC26D3">
        <w:br w:type="page"/>
      </w:r>
      <w:r w:rsidRPr="00CC26D3">
        <w:rPr>
          <w:rFonts w:ascii="標楷體" w:eastAsia="標楷體" w:hAnsi="標楷體" w:hint="eastAsia"/>
          <w:kern w:val="0"/>
          <w:sz w:val="30"/>
          <w:szCs w:val="30"/>
        </w:rPr>
        <w:lastRenderedPageBreak/>
        <w:t>德明財經科技大學不動產投資與經營學位學程A、B專業證照認證標準</w:t>
      </w:r>
    </w:p>
    <w:p w:rsidR="00EE43D8" w:rsidRPr="00CC26D3" w:rsidRDefault="00EE43D8" w:rsidP="00EE43D8">
      <w:pPr>
        <w:spacing w:line="320" w:lineRule="exact"/>
        <w:ind w:leftChars="-300" w:left="-720" w:firstLineChars="300" w:firstLine="600"/>
        <w:rPr>
          <w:rFonts w:ascii="標楷體" w:eastAsia="標楷體" w:hAnsi="標楷體"/>
          <w:sz w:val="20"/>
          <w:szCs w:val="20"/>
        </w:rPr>
      </w:pPr>
      <w:r w:rsidRPr="00CC26D3">
        <w:rPr>
          <w:rFonts w:ascii="標楷體" w:eastAsia="標楷體" w:hAnsi="標楷體" w:hint="eastAsia"/>
          <w:sz w:val="20"/>
          <w:szCs w:val="20"/>
        </w:rPr>
        <w:t>日期:104/10/7</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5442"/>
        <w:gridCol w:w="1277"/>
        <w:gridCol w:w="2141"/>
      </w:tblGrid>
      <w:tr w:rsidR="00EE43D8" w:rsidRPr="00CC26D3" w:rsidTr="00CB5130">
        <w:tc>
          <w:tcPr>
            <w:tcW w:w="1045" w:type="dxa"/>
          </w:tcPr>
          <w:p w:rsidR="00EE43D8" w:rsidRPr="00CC26D3" w:rsidRDefault="00EE43D8" w:rsidP="00CB5130">
            <w:pPr>
              <w:rPr>
                <w:rFonts w:ascii="標楷體" w:eastAsia="標楷體" w:hAnsi="標楷體"/>
              </w:rPr>
            </w:pPr>
            <w:r w:rsidRPr="00CC26D3">
              <w:rPr>
                <w:rFonts w:ascii="標楷體" w:eastAsia="標楷體" w:hAnsi="標楷體" w:hint="eastAsia"/>
              </w:rPr>
              <w:t>種類</w:t>
            </w:r>
          </w:p>
        </w:tc>
        <w:tc>
          <w:tcPr>
            <w:tcW w:w="5442" w:type="dxa"/>
          </w:tcPr>
          <w:p w:rsidR="00EE43D8" w:rsidRPr="00CC26D3" w:rsidRDefault="00EE43D8" w:rsidP="00CB5130">
            <w:pPr>
              <w:rPr>
                <w:rFonts w:ascii="標楷體" w:eastAsia="標楷體" w:hAnsi="標楷體"/>
              </w:rPr>
            </w:pPr>
            <w:r w:rsidRPr="00CC26D3">
              <w:rPr>
                <w:rFonts w:ascii="標楷體" w:eastAsia="標楷體" w:hAnsi="標楷體" w:hint="eastAsia"/>
              </w:rPr>
              <w:t>證照名稱</w:t>
            </w:r>
          </w:p>
        </w:tc>
        <w:tc>
          <w:tcPr>
            <w:tcW w:w="1277" w:type="dxa"/>
          </w:tcPr>
          <w:p w:rsidR="00EE43D8" w:rsidRPr="00CC26D3" w:rsidRDefault="00EE43D8" w:rsidP="00CB5130">
            <w:pPr>
              <w:rPr>
                <w:rFonts w:ascii="標楷體" w:eastAsia="標楷體" w:hAnsi="標楷體"/>
              </w:rPr>
            </w:pPr>
            <w:r w:rsidRPr="00CC26D3">
              <w:rPr>
                <w:rFonts w:ascii="標楷體" w:eastAsia="標楷體" w:hAnsi="標楷體" w:hint="eastAsia"/>
              </w:rPr>
              <w:t>及格標準</w:t>
            </w:r>
          </w:p>
        </w:tc>
        <w:tc>
          <w:tcPr>
            <w:tcW w:w="2141" w:type="dxa"/>
          </w:tcPr>
          <w:p w:rsidR="00EE43D8" w:rsidRPr="00CC26D3" w:rsidRDefault="00EE43D8" w:rsidP="00CB5130">
            <w:pPr>
              <w:rPr>
                <w:rFonts w:ascii="標楷體" w:eastAsia="標楷體" w:hAnsi="標楷體"/>
              </w:rPr>
            </w:pPr>
            <w:r w:rsidRPr="00CC26D3">
              <w:rPr>
                <w:rFonts w:ascii="標楷體" w:eastAsia="標楷體" w:hAnsi="標楷體" w:hint="eastAsia"/>
              </w:rPr>
              <w:t>主辦單位</w:t>
            </w:r>
          </w:p>
        </w:tc>
      </w:tr>
      <w:tr w:rsidR="00EE43D8" w:rsidRPr="00CC26D3" w:rsidTr="00CB5130">
        <w:trPr>
          <w:trHeight w:val="1090"/>
        </w:trPr>
        <w:tc>
          <w:tcPr>
            <w:tcW w:w="1045" w:type="dxa"/>
          </w:tcPr>
          <w:p w:rsidR="00EE43D8" w:rsidRPr="00AD778F" w:rsidRDefault="00EE43D8" w:rsidP="00CB5130">
            <w:pPr>
              <w:rPr>
                <w:rFonts w:ascii="標楷體" w:eastAsia="標楷體" w:hAnsi="標楷體"/>
                <w:color w:val="000000" w:themeColor="text1"/>
              </w:rPr>
            </w:pPr>
            <w:r w:rsidRPr="00AD778F">
              <w:rPr>
                <w:rFonts w:ascii="標楷體" w:eastAsia="標楷體" w:hAnsi="標楷體" w:hint="eastAsia"/>
                <w:color w:val="000000" w:themeColor="text1"/>
              </w:rPr>
              <w:t>不動產類</w:t>
            </w:r>
          </w:p>
        </w:tc>
        <w:tc>
          <w:tcPr>
            <w:tcW w:w="5442" w:type="dxa"/>
          </w:tcPr>
          <w:p w:rsidR="00EE43D8" w:rsidRPr="00AD778F" w:rsidRDefault="00EE43D8" w:rsidP="00CB5130">
            <w:pPr>
              <w:rPr>
                <w:rFonts w:ascii="標楷體" w:eastAsia="標楷體" w:hAnsi="標楷體"/>
                <w:color w:val="000000" w:themeColor="text1"/>
              </w:rPr>
            </w:pPr>
            <w:r w:rsidRPr="00AD778F">
              <w:rPr>
                <w:rFonts w:ascii="標楷體" w:eastAsia="標楷體" w:hAnsi="標楷體" w:hint="eastAsia"/>
                <w:color w:val="000000" w:themeColor="text1"/>
              </w:rPr>
              <w:t>1.不動產經紀營業員</w:t>
            </w:r>
          </w:p>
          <w:p w:rsidR="00EE43D8" w:rsidRPr="00AD778F" w:rsidRDefault="00EE43D8" w:rsidP="00CB5130">
            <w:pPr>
              <w:rPr>
                <w:rFonts w:ascii="標楷體" w:eastAsia="標楷體" w:hAnsi="標楷體"/>
                <w:color w:val="000000" w:themeColor="text1"/>
              </w:rPr>
            </w:pPr>
            <w:r w:rsidRPr="00AD778F">
              <w:rPr>
                <w:rFonts w:ascii="標楷體" w:eastAsia="標楷體" w:hAnsi="標楷體" w:hint="eastAsia"/>
                <w:color w:val="000000" w:themeColor="text1"/>
              </w:rPr>
              <w:t>2.公寓大廈管理服務人員</w:t>
            </w:r>
          </w:p>
          <w:p w:rsidR="00EE43D8" w:rsidRPr="00AD778F" w:rsidRDefault="00EE43D8" w:rsidP="00CB5130">
            <w:pPr>
              <w:widowControl/>
              <w:spacing w:line="240" w:lineRule="exact"/>
              <w:jc w:val="both"/>
              <w:rPr>
                <w:rFonts w:ascii="標楷體" w:eastAsia="標楷體" w:hAnsi="標楷體" w:cs="新細明體"/>
                <w:color w:val="000000" w:themeColor="text1"/>
                <w:kern w:val="0"/>
                <w:sz w:val="20"/>
                <w:szCs w:val="20"/>
              </w:rPr>
            </w:pPr>
          </w:p>
          <w:p w:rsidR="00EE43D8" w:rsidRPr="00AD778F" w:rsidRDefault="00EE43D8" w:rsidP="00CB5130">
            <w:pPr>
              <w:widowControl/>
              <w:spacing w:line="240" w:lineRule="exact"/>
              <w:jc w:val="both"/>
              <w:rPr>
                <w:rFonts w:ascii="標楷體" w:eastAsia="標楷體" w:hAnsi="標楷體" w:cs="新細明體"/>
                <w:color w:val="000000" w:themeColor="text1"/>
                <w:kern w:val="0"/>
                <w:sz w:val="20"/>
                <w:szCs w:val="20"/>
              </w:rPr>
            </w:pPr>
          </w:p>
          <w:p w:rsidR="00EE43D8" w:rsidRPr="00AD778F" w:rsidRDefault="00EE43D8" w:rsidP="00CB5130">
            <w:pPr>
              <w:rPr>
                <w:rFonts w:ascii="標楷體" w:eastAsia="標楷體" w:hAnsi="標楷體"/>
                <w:color w:val="000000" w:themeColor="text1"/>
              </w:rPr>
            </w:pPr>
            <w:r w:rsidRPr="00AD778F">
              <w:rPr>
                <w:rFonts w:ascii="標楷體" w:eastAsia="標楷體" w:hAnsi="標楷體" w:cs="新細明體" w:hint="eastAsia"/>
                <w:color w:val="000000" w:themeColor="text1"/>
                <w:kern w:val="0"/>
                <w:sz w:val="20"/>
                <w:szCs w:val="20"/>
              </w:rPr>
              <w:t>以上1至2項，取得以上1張B級</w:t>
            </w:r>
          </w:p>
        </w:tc>
        <w:tc>
          <w:tcPr>
            <w:tcW w:w="1277" w:type="dxa"/>
          </w:tcPr>
          <w:p w:rsidR="00EE43D8" w:rsidRPr="00AD778F" w:rsidRDefault="00EE43D8" w:rsidP="00CB5130">
            <w:pPr>
              <w:rPr>
                <w:rFonts w:ascii="標楷體" w:eastAsia="標楷體" w:hAnsi="標楷體"/>
                <w:color w:val="000000" w:themeColor="text1"/>
              </w:rPr>
            </w:pPr>
            <w:r w:rsidRPr="00AD778F">
              <w:rPr>
                <w:rFonts w:ascii="標楷體" w:eastAsia="標楷體" w:hAnsi="標楷體" w:hint="eastAsia"/>
                <w:color w:val="000000" w:themeColor="text1"/>
              </w:rPr>
              <w:t>取得證書或證明</w:t>
            </w:r>
          </w:p>
        </w:tc>
        <w:tc>
          <w:tcPr>
            <w:tcW w:w="2141" w:type="dxa"/>
          </w:tcPr>
          <w:p w:rsidR="00EE43D8" w:rsidRPr="00CC26D3" w:rsidRDefault="00EE43D8" w:rsidP="00CB5130">
            <w:pPr>
              <w:rPr>
                <w:rFonts w:ascii="標楷體" w:eastAsia="標楷體" w:hAnsi="標楷體"/>
              </w:rPr>
            </w:pPr>
            <w:r w:rsidRPr="00CC26D3">
              <w:rPr>
                <w:rFonts w:ascii="標楷體" w:eastAsia="標楷體" w:hAnsi="標楷體" w:hint="eastAsia"/>
              </w:rPr>
              <w:t>內政部</w:t>
            </w:r>
          </w:p>
        </w:tc>
      </w:tr>
      <w:tr w:rsidR="00EE43D8" w:rsidRPr="00CC26D3" w:rsidTr="00CB5130">
        <w:trPr>
          <w:trHeight w:val="4086"/>
        </w:trPr>
        <w:tc>
          <w:tcPr>
            <w:tcW w:w="1045" w:type="dxa"/>
          </w:tcPr>
          <w:p w:rsidR="00EE43D8" w:rsidRPr="00AD778F" w:rsidRDefault="00EE43D8" w:rsidP="00CB5130">
            <w:pPr>
              <w:rPr>
                <w:rFonts w:ascii="標楷體" w:eastAsia="標楷體" w:hAnsi="標楷體"/>
                <w:color w:val="000000" w:themeColor="text1"/>
              </w:rPr>
            </w:pPr>
            <w:r w:rsidRPr="00AD778F">
              <w:rPr>
                <w:rFonts w:ascii="標楷體" w:eastAsia="標楷體" w:hAnsi="標楷體" w:hint="eastAsia"/>
                <w:color w:val="000000" w:themeColor="text1"/>
              </w:rPr>
              <w:t>財務金融類</w:t>
            </w:r>
          </w:p>
        </w:tc>
        <w:tc>
          <w:tcPr>
            <w:tcW w:w="5442" w:type="dxa"/>
          </w:tcPr>
          <w:p w:rsidR="00EE43D8" w:rsidRPr="00AD778F" w:rsidRDefault="00EE43D8" w:rsidP="00CB5130">
            <w:pPr>
              <w:rPr>
                <w:rFonts w:ascii="標楷體" w:eastAsia="標楷體" w:hAnsi="標楷體"/>
                <w:color w:val="000000" w:themeColor="text1"/>
              </w:rPr>
            </w:pPr>
            <w:r w:rsidRPr="00AD778F">
              <w:rPr>
                <w:rFonts w:ascii="標楷體" w:eastAsia="標楷體" w:hAnsi="標楷體" w:hint="eastAsia"/>
                <w:color w:val="000000" w:themeColor="text1"/>
              </w:rPr>
              <w:t>1.證券商業務員</w:t>
            </w:r>
          </w:p>
          <w:p w:rsidR="00EE43D8" w:rsidRPr="00AD778F" w:rsidRDefault="00EE43D8" w:rsidP="00CB5130">
            <w:pPr>
              <w:rPr>
                <w:rFonts w:ascii="標楷體" w:eastAsia="標楷體" w:hAnsi="標楷體"/>
                <w:color w:val="000000" w:themeColor="text1"/>
              </w:rPr>
            </w:pPr>
            <w:r w:rsidRPr="00AD778F">
              <w:rPr>
                <w:rFonts w:ascii="標楷體" w:eastAsia="標楷體" w:hAnsi="標楷體" w:hint="eastAsia"/>
                <w:color w:val="000000" w:themeColor="text1"/>
              </w:rPr>
              <w:t>2.期貨商業務員</w:t>
            </w:r>
          </w:p>
          <w:p w:rsidR="00EE43D8" w:rsidRPr="00AD778F" w:rsidRDefault="00EE43D8" w:rsidP="00CB5130">
            <w:pPr>
              <w:rPr>
                <w:rFonts w:ascii="標楷體" w:eastAsia="標楷體" w:hAnsi="標楷體"/>
                <w:color w:val="000000" w:themeColor="text1"/>
              </w:rPr>
            </w:pPr>
            <w:r w:rsidRPr="00AD778F">
              <w:rPr>
                <w:rFonts w:ascii="標楷體" w:eastAsia="標楷體" w:hAnsi="標楷體" w:hint="eastAsia"/>
                <w:color w:val="000000" w:themeColor="text1"/>
              </w:rPr>
              <w:t>3.初階授信人員專業能力測驗</w:t>
            </w:r>
          </w:p>
          <w:p w:rsidR="00EE43D8" w:rsidRPr="00AD778F" w:rsidRDefault="00EE43D8" w:rsidP="00CB5130">
            <w:pPr>
              <w:rPr>
                <w:rFonts w:ascii="標楷體" w:eastAsia="標楷體" w:hAnsi="標楷體"/>
                <w:color w:val="000000" w:themeColor="text1"/>
              </w:rPr>
            </w:pPr>
            <w:r w:rsidRPr="00AD778F">
              <w:rPr>
                <w:rFonts w:ascii="標楷體" w:eastAsia="標楷體" w:hAnsi="標楷體" w:hint="eastAsia"/>
                <w:color w:val="000000" w:themeColor="text1"/>
              </w:rPr>
              <w:t>4.中小企業財務人員測驗</w:t>
            </w:r>
          </w:p>
          <w:p w:rsidR="00EE43D8" w:rsidRPr="00AD778F" w:rsidRDefault="00EE43D8" w:rsidP="00CB5130">
            <w:pPr>
              <w:rPr>
                <w:rFonts w:ascii="標楷體" w:eastAsia="標楷體" w:hAnsi="標楷體"/>
                <w:color w:val="000000" w:themeColor="text1"/>
              </w:rPr>
            </w:pPr>
            <w:r w:rsidRPr="00AD778F">
              <w:rPr>
                <w:rFonts w:ascii="標楷體" w:eastAsia="標楷體" w:hAnsi="標楷體" w:hint="eastAsia"/>
                <w:color w:val="000000" w:themeColor="text1"/>
              </w:rPr>
              <w:t>5.財產稅申報實務</w:t>
            </w:r>
            <w:bookmarkStart w:id="1" w:name="_GoBack"/>
            <w:bookmarkEnd w:id="1"/>
          </w:p>
          <w:p w:rsidR="00EE43D8" w:rsidRPr="00AD778F" w:rsidRDefault="00EE43D8" w:rsidP="00CB5130">
            <w:pPr>
              <w:rPr>
                <w:rFonts w:ascii="標楷體" w:eastAsia="標楷體" w:hAnsi="標楷體"/>
                <w:color w:val="000000" w:themeColor="text1"/>
              </w:rPr>
            </w:pPr>
            <w:r w:rsidRPr="00AD778F">
              <w:rPr>
                <w:rFonts w:ascii="標楷體" w:eastAsia="標楷體" w:hAnsi="標楷體" w:hint="eastAsia"/>
                <w:color w:val="000000" w:themeColor="text1"/>
              </w:rPr>
              <w:t>6.財產保險業務員</w:t>
            </w:r>
          </w:p>
          <w:p w:rsidR="00EE43D8" w:rsidRPr="00DB6FED" w:rsidRDefault="00EE43D8" w:rsidP="00CB5130">
            <w:pPr>
              <w:rPr>
                <w:rFonts w:ascii="標楷體" w:eastAsia="標楷體" w:hAnsi="標楷體"/>
                <w:color w:val="000000" w:themeColor="text1"/>
              </w:rPr>
            </w:pPr>
            <w:r w:rsidRPr="00DB6FED">
              <w:rPr>
                <w:rFonts w:ascii="標楷體" w:eastAsia="標楷體" w:hAnsi="標楷體" w:hint="eastAsia"/>
                <w:color w:val="000000" w:themeColor="text1"/>
              </w:rPr>
              <w:t>7.人身保險業務員</w:t>
            </w:r>
          </w:p>
          <w:p w:rsidR="00EE43D8" w:rsidRPr="00AD778F" w:rsidRDefault="00EE43D8" w:rsidP="00CB5130">
            <w:pPr>
              <w:rPr>
                <w:rFonts w:ascii="標楷體" w:eastAsia="標楷體" w:hAnsi="標楷體"/>
                <w:color w:val="000000" w:themeColor="text1"/>
              </w:rPr>
            </w:pPr>
            <w:r w:rsidRPr="00AD778F">
              <w:rPr>
                <w:rFonts w:ascii="標楷體" w:eastAsia="標楷體" w:hAnsi="標楷體" w:hint="eastAsia"/>
                <w:color w:val="000000" w:themeColor="text1"/>
              </w:rPr>
              <w:t>8.投信投顧業務員</w:t>
            </w:r>
          </w:p>
          <w:p w:rsidR="00EE43D8" w:rsidRPr="00AD778F" w:rsidRDefault="00EE43D8" w:rsidP="00CB5130">
            <w:pPr>
              <w:rPr>
                <w:rFonts w:ascii="標楷體" w:eastAsia="標楷體" w:hAnsi="標楷體"/>
                <w:color w:val="000000" w:themeColor="text1"/>
              </w:rPr>
            </w:pPr>
            <w:r w:rsidRPr="00AD778F">
              <w:rPr>
                <w:rFonts w:ascii="標楷體" w:eastAsia="標楷體" w:hAnsi="標楷體" w:hint="eastAsia"/>
                <w:color w:val="000000" w:themeColor="text1"/>
              </w:rPr>
              <w:t>9.信託業業務人員</w:t>
            </w:r>
          </w:p>
          <w:p w:rsidR="00EE43D8" w:rsidRPr="00AD778F" w:rsidRDefault="00EE43D8" w:rsidP="00CB5130">
            <w:pPr>
              <w:rPr>
                <w:rFonts w:ascii="標楷體" w:eastAsia="標楷體" w:hAnsi="標楷體"/>
                <w:color w:val="000000" w:themeColor="text1"/>
              </w:rPr>
            </w:pPr>
            <w:r w:rsidRPr="00AD778F">
              <w:rPr>
                <w:rFonts w:ascii="標楷體" w:eastAsia="標楷體" w:hAnsi="標楷體" w:hint="eastAsia"/>
                <w:color w:val="000000" w:themeColor="text1"/>
              </w:rPr>
              <w:t>10.理財規劃人員</w:t>
            </w:r>
          </w:p>
          <w:p w:rsidR="00EE43D8" w:rsidRPr="00AD778F" w:rsidRDefault="00EE43D8" w:rsidP="00CB5130">
            <w:pPr>
              <w:widowControl/>
              <w:spacing w:line="240" w:lineRule="exact"/>
              <w:jc w:val="both"/>
              <w:rPr>
                <w:rFonts w:ascii="標楷體" w:eastAsia="標楷體" w:hAnsi="標楷體" w:cs="新細明體"/>
                <w:color w:val="000000" w:themeColor="text1"/>
                <w:kern w:val="0"/>
                <w:sz w:val="20"/>
                <w:szCs w:val="20"/>
              </w:rPr>
            </w:pPr>
          </w:p>
          <w:p w:rsidR="00EE43D8" w:rsidRPr="00AD778F" w:rsidRDefault="00EE43D8" w:rsidP="00CB5130">
            <w:pPr>
              <w:widowControl/>
              <w:spacing w:line="240" w:lineRule="exact"/>
              <w:jc w:val="both"/>
              <w:rPr>
                <w:rFonts w:ascii="標楷體" w:eastAsia="標楷體" w:hAnsi="標楷體" w:cs="新細明體"/>
                <w:color w:val="000000" w:themeColor="text1"/>
                <w:kern w:val="0"/>
                <w:sz w:val="20"/>
                <w:szCs w:val="20"/>
              </w:rPr>
            </w:pPr>
          </w:p>
          <w:p w:rsidR="00EE43D8" w:rsidRPr="00AD778F" w:rsidRDefault="00EE43D8" w:rsidP="00CB5130">
            <w:pPr>
              <w:rPr>
                <w:rFonts w:ascii="標楷體" w:eastAsia="標楷體" w:hAnsi="標楷體"/>
                <w:color w:val="000000" w:themeColor="text1"/>
              </w:rPr>
            </w:pPr>
            <w:r w:rsidRPr="00AD778F">
              <w:rPr>
                <w:rFonts w:ascii="標楷體" w:eastAsia="標楷體" w:hAnsi="標楷體" w:cs="新細明體" w:hint="eastAsia"/>
                <w:color w:val="000000" w:themeColor="text1"/>
                <w:kern w:val="0"/>
                <w:sz w:val="20"/>
                <w:szCs w:val="20"/>
              </w:rPr>
              <w:t>以上1至7項，取得以上2張A級，第8至10項1張A級</w:t>
            </w:r>
          </w:p>
        </w:tc>
        <w:tc>
          <w:tcPr>
            <w:tcW w:w="1277" w:type="dxa"/>
          </w:tcPr>
          <w:p w:rsidR="00EE43D8" w:rsidRPr="00AD778F" w:rsidRDefault="00EE43D8" w:rsidP="00CB5130">
            <w:pPr>
              <w:rPr>
                <w:rFonts w:ascii="標楷體" w:eastAsia="標楷體" w:hAnsi="標楷體"/>
                <w:color w:val="000000" w:themeColor="text1"/>
              </w:rPr>
            </w:pPr>
            <w:r w:rsidRPr="00AD778F">
              <w:rPr>
                <w:rFonts w:ascii="標楷體" w:eastAsia="標楷體" w:hAnsi="標楷體" w:hint="eastAsia"/>
                <w:color w:val="000000" w:themeColor="text1"/>
              </w:rPr>
              <w:t>取得證書或證明</w:t>
            </w:r>
          </w:p>
        </w:tc>
        <w:tc>
          <w:tcPr>
            <w:tcW w:w="2141" w:type="dxa"/>
          </w:tcPr>
          <w:p w:rsidR="00EE43D8" w:rsidRDefault="00EE43D8" w:rsidP="00CB5130">
            <w:pPr>
              <w:rPr>
                <w:rFonts w:ascii="標楷體" w:eastAsia="標楷體" w:hAnsi="標楷體"/>
              </w:rPr>
            </w:pPr>
            <w:r w:rsidRPr="00CC26D3">
              <w:rPr>
                <w:rFonts w:ascii="標楷體" w:eastAsia="標楷體" w:hAnsi="標楷體" w:hint="eastAsia"/>
              </w:rPr>
              <w:t>證券基金會</w:t>
            </w:r>
          </w:p>
          <w:p w:rsidR="00EE43D8" w:rsidRDefault="00EE43D8" w:rsidP="00CB5130">
            <w:pPr>
              <w:rPr>
                <w:rFonts w:ascii="標楷體" w:eastAsia="標楷體" w:hAnsi="標楷體"/>
              </w:rPr>
            </w:pPr>
            <w:r w:rsidRPr="00CC26D3">
              <w:rPr>
                <w:rFonts w:ascii="標楷體" w:eastAsia="標楷體" w:hAnsi="標楷體" w:hint="eastAsia"/>
              </w:rPr>
              <w:t>台灣金融研訓院</w:t>
            </w:r>
          </w:p>
          <w:p w:rsidR="00EE43D8" w:rsidRDefault="00EE43D8" w:rsidP="00CB5130">
            <w:pPr>
              <w:rPr>
                <w:rFonts w:ascii="標楷體" w:eastAsia="標楷體" w:hAnsi="標楷體"/>
              </w:rPr>
            </w:pPr>
            <w:r w:rsidRPr="00CC26D3">
              <w:rPr>
                <w:rFonts w:ascii="標楷體" w:eastAsia="標楷體" w:hAnsi="標楷體" w:hint="eastAsia"/>
              </w:rPr>
              <w:t>經濟部中小企業處</w:t>
            </w:r>
          </w:p>
          <w:p w:rsidR="00EE43D8" w:rsidRDefault="00EE43D8" w:rsidP="00CB5130">
            <w:pPr>
              <w:rPr>
                <w:rFonts w:ascii="標楷體" w:eastAsia="標楷體" w:hAnsi="標楷體"/>
              </w:rPr>
            </w:pPr>
            <w:r w:rsidRPr="00CC26D3">
              <w:rPr>
                <w:rFonts w:ascii="標楷體" w:eastAsia="標楷體" w:hAnsi="標楷體" w:hint="eastAsia"/>
              </w:rPr>
              <w:t>中華財政學會</w:t>
            </w:r>
          </w:p>
          <w:p w:rsidR="00EE43D8" w:rsidRPr="00CC26D3" w:rsidRDefault="00EE43D8" w:rsidP="00CB5130">
            <w:pPr>
              <w:rPr>
                <w:rFonts w:ascii="標楷體" w:eastAsia="標楷體" w:hAnsi="標楷體"/>
              </w:rPr>
            </w:pPr>
            <w:r w:rsidRPr="00CC26D3">
              <w:rPr>
                <w:rFonts w:ascii="標楷體" w:eastAsia="標楷體" w:hAnsi="標楷體" w:hint="eastAsia"/>
              </w:rPr>
              <w:t>壽險公會</w:t>
            </w:r>
          </w:p>
        </w:tc>
      </w:tr>
    </w:tbl>
    <w:p w:rsidR="00EE43D8" w:rsidRPr="00CC26D3" w:rsidRDefault="00EE43D8" w:rsidP="00EE43D8">
      <w:pPr>
        <w:rPr>
          <w:rFonts w:ascii="標楷體" w:eastAsia="標楷體" w:hAnsi="標楷體"/>
        </w:rPr>
      </w:pPr>
    </w:p>
    <w:p w:rsidR="00EE43D8" w:rsidRPr="00CC26D3" w:rsidRDefault="00EE43D8" w:rsidP="00EE43D8">
      <w:pPr>
        <w:rPr>
          <w:rFonts w:ascii="標楷體" w:eastAsia="標楷體" w:hAnsi="標楷體"/>
        </w:rPr>
      </w:pPr>
      <w:r w:rsidRPr="00CC26D3">
        <w:rPr>
          <w:rFonts w:ascii="標楷體" w:eastAsia="標楷體" w:hAnsi="標楷體" w:hint="eastAsia"/>
        </w:rPr>
        <w:t>認證標準：</w:t>
      </w:r>
    </w:p>
    <w:p w:rsidR="00EE43D8" w:rsidRPr="00CC26D3" w:rsidRDefault="00EE43D8" w:rsidP="00EE43D8">
      <w:pPr>
        <w:numPr>
          <w:ilvl w:val="0"/>
          <w:numId w:val="10"/>
        </w:numPr>
        <w:ind w:left="482" w:hanging="482"/>
        <w:rPr>
          <w:rFonts w:ascii="標楷體" w:eastAsia="標楷體" w:hAnsi="標楷體" w:cs="新細明體"/>
          <w:kern w:val="0"/>
        </w:rPr>
      </w:pPr>
      <w:r w:rsidRPr="00CC26D3">
        <w:rPr>
          <w:rFonts w:ascii="標楷體" w:eastAsia="標楷體" w:hAnsi="標楷體" w:cs="新細明體" w:hint="eastAsia"/>
          <w:kern w:val="0"/>
        </w:rPr>
        <w:t>以上A、B</w:t>
      </w:r>
      <w:r>
        <w:rPr>
          <w:rFonts w:ascii="標楷體" w:eastAsia="標楷體" w:hAnsi="標楷體" w:cs="新細明體" w:hint="eastAsia"/>
          <w:kern w:val="0"/>
        </w:rPr>
        <w:t>級專業證照經由學程</w:t>
      </w:r>
      <w:r w:rsidRPr="00CC26D3">
        <w:rPr>
          <w:rFonts w:ascii="標楷體" w:eastAsia="標楷體" w:hAnsi="標楷體" w:cs="新細明體" w:hint="eastAsia"/>
          <w:kern w:val="0"/>
        </w:rPr>
        <w:t>會議審查通過</w:t>
      </w:r>
    </w:p>
    <w:p w:rsidR="00EE43D8" w:rsidRPr="00CC26D3" w:rsidRDefault="00EE43D8" w:rsidP="00EE43D8">
      <w:pPr>
        <w:numPr>
          <w:ilvl w:val="0"/>
          <w:numId w:val="10"/>
        </w:numPr>
        <w:ind w:left="482" w:hanging="482"/>
        <w:rPr>
          <w:rFonts w:ascii="標楷體" w:eastAsia="標楷體" w:hAnsi="標楷體" w:cs="新細明體"/>
          <w:kern w:val="0"/>
        </w:rPr>
      </w:pPr>
      <w:r w:rsidRPr="00CC26D3">
        <w:rPr>
          <w:rFonts w:ascii="標楷體" w:eastAsia="標楷體" w:hAnsi="標楷體" w:cs="新細明體" w:hint="eastAsia"/>
          <w:kern w:val="0"/>
        </w:rPr>
        <w:t>特種獎學金申請期限：每年5/1至5/15。</w:t>
      </w:r>
    </w:p>
    <w:p w:rsidR="00EE43D8" w:rsidRPr="00CC26D3" w:rsidRDefault="00EE43D8" w:rsidP="00EE43D8">
      <w:pPr>
        <w:numPr>
          <w:ilvl w:val="0"/>
          <w:numId w:val="10"/>
        </w:numPr>
        <w:ind w:left="482" w:hanging="482"/>
        <w:rPr>
          <w:rFonts w:ascii="標楷體" w:eastAsia="標楷體" w:hAnsi="標楷體" w:cs="新細明體"/>
          <w:kern w:val="0"/>
        </w:rPr>
      </w:pPr>
      <w:r w:rsidRPr="00CC26D3">
        <w:rPr>
          <w:rFonts w:ascii="標楷體" w:eastAsia="標楷體" w:hAnsi="標楷體" w:cs="新細明體" w:hint="eastAsia"/>
          <w:kern w:val="0"/>
        </w:rPr>
        <w:t>獎勵申請之證照必須是本校學生在校</w:t>
      </w:r>
      <w:proofErr w:type="gramStart"/>
      <w:r w:rsidRPr="00CC26D3">
        <w:rPr>
          <w:rFonts w:ascii="標楷體" w:eastAsia="標楷體" w:hAnsi="標楷體" w:cs="新細明體" w:hint="eastAsia"/>
          <w:kern w:val="0"/>
        </w:rPr>
        <w:t>期間，</w:t>
      </w:r>
      <w:proofErr w:type="gramEnd"/>
      <w:r w:rsidRPr="00CC26D3">
        <w:rPr>
          <w:rFonts w:ascii="標楷體" w:eastAsia="標楷體" w:hAnsi="標楷體" w:cs="新細明體" w:hint="eastAsia"/>
          <w:kern w:val="0"/>
        </w:rPr>
        <w:t>且在申請截止日前</w:t>
      </w:r>
      <w:proofErr w:type="gramStart"/>
      <w:r w:rsidRPr="00CC26D3">
        <w:rPr>
          <w:rFonts w:ascii="標楷體" w:eastAsia="標楷體" w:hAnsi="標楷體" w:cs="新細明體" w:hint="eastAsia"/>
          <w:kern w:val="0"/>
        </w:rPr>
        <w:t>一</w:t>
      </w:r>
      <w:proofErr w:type="gramEnd"/>
      <w:r w:rsidRPr="00CC26D3">
        <w:rPr>
          <w:rFonts w:ascii="標楷體" w:eastAsia="標楷體" w:hAnsi="標楷體" w:cs="新細明體" w:hint="eastAsia"/>
          <w:kern w:val="0"/>
        </w:rPr>
        <w:t>年內取得者，如果須要取得三張以上證書才達到獎勵標準的專業證照，以最後一張證書取得日期為認定標準，在申請截止日前</w:t>
      </w:r>
      <w:proofErr w:type="gramStart"/>
      <w:r w:rsidRPr="00CC26D3">
        <w:rPr>
          <w:rFonts w:ascii="標楷體" w:eastAsia="標楷體" w:hAnsi="標楷體" w:cs="新細明體" w:hint="eastAsia"/>
          <w:kern w:val="0"/>
        </w:rPr>
        <w:t>一</w:t>
      </w:r>
      <w:proofErr w:type="gramEnd"/>
      <w:r w:rsidRPr="00CC26D3">
        <w:rPr>
          <w:rFonts w:ascii="標楷體" w:eastAsia="標楷體" w:hAnsi="標楷體" w:cs="新細明體" w:hint="eastAsia"/>
          <w:kern w:val="0"/>
        </w:rPr>
        <w:t>年內取得者即可申請。</w:t>
      </w:r>
    </w:p>
    <w:p w:rsidR="00EE43D8" w:rsidRPr="00CC26D3" w:rsidRDefault="00EE43D8" w:rsidP="00EE43D8">
      <w:pPr>
        <w:numPr>
          <w:ilvl w:val="0"/>
          <w:numId w:val="10"/>
        </w:numPr>
        <w:ind w:left="482" w:hanging="482"/>
        <w:rPr>
          <w:rFonts w:ascii="標楷體" w:eastAsia="標楷體" w:hAnsi="標楷體" w:cs="新細明體"/>
          <w:kern w:val="0"/>
        </w:rPr>
      </w:pPr>
      <w:r w:rsidRPr="00CC26D3">
        <w:rPr>
          <w:rFonts w:ascii="標楷體" w:eastAsia="標楷體" w:hAnsi="標楷體" w:cs="新細明體" w:hint="eastAsia"/>
          <w:kern w:val="0"/>
        </w:rPr>
        <w:t>取得之每一專業證照以申請獎勵一次為限。</w:t>
      </w:r>
    </w:p>
    <w:p w:rsidR="00EE43D8" w:rsidRPr="00CC26D3" w:rsidRDefault="00EE43D8" w:rsidP="00EE43D8"/>
    <w:p w:rsidR="00EE43D8" w:rsidRPr="00EE43D8" w:rsidRDefault="00EE43D8" w:rsidP="00560CC2">
      <w:pPr>
        <w:rPr>
          <w:rFonts w:ascii="標楷體" w:eastAsia="標楷體" w:hAnsi="標楷體"/>
          <w:b/>
          <w:bCs/>
          <w:color w:val="FF0000"/>
        </w:rPr>
      </w:pPr>
    </w:p>
    <w:sectPr w:rsidR="00EE43D8" w:rsidRPr="00EE43D8" w:rsidSect="001E66E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D4" w:rsidRDefault="006259D4" w:rsidP="00536951">
      <w:r>
        <w:separator/>
      </w:r>
    </w:p>
  </w:endnote>
  <w:endnote w:type="continuationSeparator" w:id="0">
    <w:p w:rsidR="006259D4" w:rsidRDefault="006259D4" w:rsidP="0053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D4" w:rsidRDefault="006259D4" w:rsidP="00536951">
      <w:r>
        <w:separator/>
      </w:r>
    </w:p>
  </w:footnote>
  <w:footnote w:type="continuationSeparator" w:id="0">
    <w:p w:rsidR="006259D4" w:rsidRDefault="006259D4" w:rsidP="00536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0E9B"/>
    <w:multiLevelType w:val="hybridMultilevel"/>
    <w:tmpl w:val="091833FC"/>
    <w:lvl w:ilvl="0" w:tplc="37D2D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7F6406"/>
    <w:multiLevelType w:val="hybridMultilevel"/>
    <w:tmpl w:val="BD7238A6"/>
    <w:lvl w:ilvl="0" w:tplc="9D262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3F01705"/>
    <w:multiLevelType w:val="hybridMultilevel"/>
    <w:tmpl w:val="B88073E6"/>
    <w:lvl w:ilvl="0" w:tplc="7D56B5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6613AE9"/>
    <w:multiLevelType w:val="hybridMultilevel"/>
    <w:tmpl w:val="64E4FAA8"/>
    <w:lvl w:ilvl="0" w:tplc="9820ADDE">
      <w:start w:val="3"/>
      <w:numFmt w:val="taiwaneseCountingThousand"/>
      <w:lvlText w:val="第%1條"/>
      <w:lvlJc w:val="left"/>
      <w:pPr>
        <w:tabs>
          <w:tab w:val="num" w:pos="840"/>
        </w:tabs>
        <w:ind w:left="840" w:hanging="84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8051B75"/>
    <w:multiLevelType w:val="hybridMultilevel"/>
    <w:tmpl w:val="3B601D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B07A39"/>
    <w:multiLevelType w:val="hybridMultilevel"/>
    <w:tmpl w:val="9ECC8030"/>
    <w:lvl w:ilvl="0" w:tplc="B296D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85D0235"/>
    <w:multiLevelType w:val="hybridMultilevel"/>
    <w:tmpl w:val="E138E6F8"/>
    <w:lvl w:ilvl="0" w:tplc="45CAB374">
      <w:start w:val="1"/>
      <w:numFmt w:val="taiwaneseCountingThousand"/>
      <w:lvlText w:val="第%1條"/>
      <w:lvlJc w:val="left"/>
      <w:pPr>
        <w:tabs>
          <w:tab w:val="num" w:pos="840"/>
        </w:tabs>
        <w:ind w:left="840" w:hanging="840"/>
      </w:pPr>
      <w:rPr>
        <w:rFonts w:ascii="標楷體" w:eastAsia="標楷體" w:hAnsi="標楷體" w:hint="eastAsia"/>
      </w:rPr>
    </w:lvl>
    <w:lvl w:ilvl="1" w:tplc="336AEA5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C3D2593"/>
    <w:multiLevelType w:val="hybridMultilevel"/>
    <w:tmpl w:val="6694C7D6"/>
    <w:lvl w:ilvl="0" w:tplc="B308C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3D1EE1"/>
    <w:multiLevelType w:val="hybridMultilevel"/>
    <w:tmpl w:val="B6D452FC"/>
    <w:lvl w:ilvl="0" w:tplc="7736C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4E26AF"/>
    <w:multiLevelType w:val="hybridMultilevel"/>
    <w:tmpl w:val="70828F02"/>
    <w:lvl w:ilvl="0" w:tplc="5F5CD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
  </w:num>
  <w:num w:numId="4">
    <w:abstractNumId w:val="9"/>
  </w:num>
  <w:num w:numId="5">
    <w:abstractNumId w:val="8"/>
  </w:num>
  <w:num w:numId="6">
    <w:abstractNumId w:val="2"/>
  </w:num>
  <w:num w:numId="7">
    <w:abstractNumId w:val="7"/>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66E5"/>
    <w:rsid w:val="00031E64"/>
    <w:rsid w:val="000B0A7C"/>
    <w:rsid w:val="001712B8"/>
    <w:rsid w:val="00172283"/>
    <w:rsid w:val="00175491"/>
    <w:rsid w:val="00184DEF"/>
    <w:rsid w:val="00196E58"/>
    <w:rsid w:val="001E66E5"/>
    <w:rsid w:val="0021381B"/>
    <w:rsid w:val="002E70BA"/>
    <w:rsid w:val="00333327"/>
    <w:rsid w:val="003F1FD1"/>
    <w:rsid w:val="003F6FD9"/>
    <w:rsid w:val="00413BAF"/>
    <w:rsid w:val="00423880"/>
    <w:rsid w:val="00510F0F"/>
    <w:rsid w:val="005123C6"/>
    <w:rsid w:val="00516DA9"/>
    <w:rsid w:val="005325A6"/>
    <w:rsid w:val="00536951"/>
    <w:rsid w:val="00560CC2"/>
    <w:rsid w:val="00616DA7"/>
    <w:rsid w:val="006259D4"/>
    <w:rsid w:val="006B4A1E"/>
    <w:rsid w:val="006C4DB5"/>
    <w:rsid w:val="00717D48"/>
    <w:rsid w:val="00740CFF"/>
    <w:rsid w:val="007C0FEF"/>
    <w:rsid w:val="007D7F03"/>
    <w:rsid w:val="008107A9"/>
    <w:rsid w:val="008261DC"/>
    <w:rsid w:val="00941327"/>
    <w:rsid w:val="00950C39"/>
    <w:rsid w:val="00976BF2"/>
    <w:rsid w:val="009D3D2E"/>
    <w:rsid w:val="00A24C8C"/>
    <w:rsid w:val="00A37EBB"/>
    <w:rsid w:val="00AA06D5"/>
    <w:rsid w:val="00AA2A71"/>
    <w:rsid w:val="00AB724A"/>
    <w:rsid w:val="00AD778F"/>
    <w:rsid w:val="00AE0DC7"/>
    <w:rsid w:val="00B00953"/>
    <w:rsid w:val="00B02E26"/>
    <w:rsid w:val="00B15696"/>
    <w:rsid w:val="00BD1B55"/>
    <w:rsid w:val="00BD42D6"/>
    <w:rsid w:val="00BE0F1B"/>
    <w:rsid w:val="00C72178"/>
    <w:rsid w:val="00CD11A6"/>
    <w:rsid w:val="00D538D9"/>
    <w:rsid w:val="00D77C07"/>
    <w:rsid w:val="00D85FD4"/>
    <w:rsid w:val="00D866CF"/>
    <w:rsid w:val="00DA6E9A"/>
    <w:rsid w:val="00DB6FED"/>
    <w:rsid w:val="00DD5192"/>
    <w:rsid w:val="00DE182A"/>
    <w:rsid w:val="00E471E2"/>
    <w:rsid w:val="00E87276"/>
    <w:rsid w:val="00EA08C3"/>
    <w:rsid w:val="00EE43D8"/>
    <w:rsid w:val="00F542D9"/>
    <w:rsid w:val="00FD2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辦法項"/>
    <w:rsid w:val="001E66E5"/>
    <w:pPr>
      <w:ind w:leftChars="100" w:left="240"/>
    </w:pPr>
    <w:rPr>
      <w:rFonts w:eastAsia="標楷體" w:cs="Arial"/>
      <w:color w:val="000000"/>
    </w:rPr>
  </w:style>
  <w:style w:type="paragraph" w:styleId="a4">
    <w:name w:val="Body Text Indent"/>
    <w:basedOn w:val="a"/>
    <w:link w:val="a5"/>
    <w:uiPriority w:val="99"/>
    <w:unhideWhenUsed/>
    <w:rsid w:val="001E66E5"/>
    <w:pPr>
      <w:spacing w:after="120"/>
      <w:ind w:leftChars="200" w:left="480"/>
    </w:pPr>
  </w:style>
  <w:style w:type="character" w:customStyle="1" w:styleId="a5">
    <w:name w:val="本文縮排 字元"/>
    <w:basedOn w:val="a0"/>
    <w:link w:val="a4"/>
    <w:uiPriority w:val="99"/>
    <w:rsid w:val="001E66E5"/>
    <w:rPr>
      <w:rFonts w:ascii="Times New Roman" w:eastAsia="新細明體" w:hAnsi="Times New Roman" w:cs="Times New Roman"/>
      <w:szCs w:val="24"/>
    </w:rPr>
  </w:style>
  <w:style w:type="paragraph" w:styleId="a6">
    <w:name w:val="header"/>
    <w:basedOn w:val="a"/>
    <w:link w:val="a7"/>
    <w:uiPriority w:val="99"/>
    <w:unhideWhenUsed/>
    <w:rsid w:val="00536951"/>
    <w:pPr>
      <w:tabs>
        <w:tab w:val="center" w:pos="4153"/>
        <w:tab w:val="right" w:pos="8306"/>
      </w:tabs>
      <w:snapToGrid w:val="0"/>
    </w:pPr>
    <w:rPr>
      <w:sz w:val="20"/>
      <w:szCs w:val="20"/>
    </w:rPr>
  </w:style>
  <w:style w:type="character" w:customStyle="1" w:styleId="a7">
    <w:name w:val="頁首 字元"/>
    <w:basedOn w:val="a0"/>
    <w:link w:val="a6"/>
    <w:uiPriority w:val="99"/>
    <w:rsid w:val="00536951"/>
    <w:rPr>
      <w:rFonts w:ascii="Times New Roman" w:eastAsia="新細明體" w:hAnsi="Times New Roman" w:cs="Times New Roman"/>
      <w:sz w:val="20"/>
      <w:szCs w:val="20"/>
    </w:rPr>
  </w:style>
  <w:style w:type="paragraph" w:styleId="a8">
    <w:name w:val="footer"/>
    <w:basedOn w:val="a"/>
    <w:link w:val="a9"/>
    <w:uiPriority w:val="99"/>
    <w:unhideWhenUsed/>
    <w:rsid w:val="00536951"/>
    <w:pPr>
      <w:tabs>
        <w:tab w:val="center" w:pos="4153"/>
        <w:tab w:val="right" w:pos="8306"/>
      </w:tabs>
      <w:snapToGrid w:val="0"/>
    </w:pPr>
    <w:rPr>
      <w:sz w:val="20"/>
      <w:szCs w:val="20"/>
    </w:rPr>
  </w:style>
  <w:style w:type="character" w:customStyle="1" w:styleId="a9">
    <w:name w:val="頁尾 字元"/>
    <w:basedOn w:val="a0"/>
    <w:link w:val="a8"/>
    <w:uiPriority w:val="99"/>
    <w:rsid w:val="00536951"/>
    <w:rPr>
      <w:rFonts w:ascii="Times New Roman" w:eastAsia="新細明體" w:hAnsi="Times New Roman" w:cs="Times New Roman"/>
      <w:sz w:val="20"/>
      <w:szCs w:val="20"/>
    </w:rPr>
  </w:style>
  <w:style w:type="paragraph" w:styleId="aa">
    <w:name w:val="List Paragraph"/>
    <w:basedOn w:val="a"/>
    <w:uiPriority w:val="34"/>
    <w:qFormat/>
    <w:rsid w:val="00172283"/>
    <w:pPr>
      <w:ind w:leftChars="200" w:left="480"/>
    </w:pPr>
  </w:style>
  <w:style w:type="paragraph" w:styleId="2">
    <w:name w:val="Body Text Indent 2"/>
    <w:basedOn w:val="a"/>
    <w:link w:val="20"/>
    <w:rsid w:val="00B15696"/>
    <w:pPr>
      <w:spacing w:after="120" w:line="480" w:lineRule="auto"/>
      <w:ind w:leftChars="200" w:left="480"/>
    </w:pPr>
  </w:style>
  <w:style w:type="character" w:customStyle="1" w:styleId="20">
    <w:name w:val="本文縮排 2 字元"/>
    <w:basedOn w:val="a0"/>
    <w:link w:val="2"/>
    <w:rsid w:val="00B15696"/>
    <w:rPr>
      <w:rFonts w:ascii="Times New Roman" w:eastAsia="新細明體" w:hAnsi="Times New Roman" w:cs="Times New Roman"/>
      <w:szCs w:val="24"/>
    </w:rPr>
  </w:style>
  <w:style w:type="paragraph" w:styleId="ab">
    <w:name w:val="Balloon Text"/>
    <w:basedOn w:val="a"/>
    <w:link w:val="ac"/>
    <w:uiPriority w:val="99"/>
    <w:semiHidden/>
    <w:unhideWhenUsed/>
    <w:rsid w:val="00560CC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0C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168</Words>
  <Characters>960</Characters>
  <Application>Microsoft Office Word</Application>
  <DocSecurity>0</DocSecurity>
  <Lines>8</Lines>
  <Paragraphs>2</Paragraphs>
  <ScaleCrop>false</ScaleCrop>
  <Company>TMJCC</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陳嘉燕 </cp:lastModifiedBy>
  <cp:revision>5</cp:revision>
  <cp:lastPrinted>2014-11-17T07:26:00Z</cp:lastPrinted>
  <dcterms:created xsi:type="dcterms:W3CDTF">2015-12-11T08:24:00Z</dcterms:created>
  <dcterms:modified xsi:type="dcterms:W3CDTF">2015-12-28T02:47:00Z</dcterms:modified>
</cp:coreProperties>
</file>