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9FEF" w14:textId="0A0D5FFC" w:rsidR="0091277E" w:rsidRDefault="00577676" w:rsidP="00422CC1">
      <w:pPr>
        <w:spacing w:after="0" w:line="417" w:lineRule="exact"/>
        <w:ind w:right="-2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德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財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經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技大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「</w:t>
      </w:r>
      <w:r w:rsidR="00857B01"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t>風險管理數位科技</w:t>
      </w:r>
      <w:r w:rsidR="007F7C2A" w:rsidRPr="007F7C2A"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t>微學程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」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要點</w:t>
      </w:r>
    </w:p>
    <w:p w14:paraId="542B5FF1" w14:textId="0BCAE7E4" w:rsidR="0091277E" w:rsidRDefault="0003309D">
      <w:pPr>
        <w:spacing w:after="0" w:line="259" w:lineRule="exact"/>
        <w:ind w:right="114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1"/>
          <w:sz w:val="20"/>
          <w:szCs w:val="20"/>
          <w:lang w:eastAsia="zh-TW"/>
        </w:rPr>
        <w:t>108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12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月</w:t>
      </w:r>
      <w:r w:rsidRPr="00CE4D59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25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日</w:t>
      </w:r>
      <w:r w:rsidR="00577676"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系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課規會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議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通過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修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訂</w:t>
      </w:r>
    </w:p>
    <w:p w14:paraId="1F0C772C" w14:textId="239EE292" w:rsidR="0091277E" w:rsidRDefault="00CE4D59">
      <w:pPr>
        <w:spacing w:after="0" w:line="262" w:lineRule="exact"/>
        <w:ind w:right="114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109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01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09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日</w:t>
      </w:r>
      <w:r w:rsidR="00577676"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院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課規會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議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通過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修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訂</w:t>
      </w:r>
    </w:p>
    <w:p w14:paraId="3C448590" w14:textId="629AE84B" w:rsidR="0091277E" w:rsidRDefault="00CE4D59">
      <w:pPr>
        <w:spacing w:after="0" w:line="259" w:lineRule="exact"/>
        <w:ind w:right="114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109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02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17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日</w:t>
      </w:r>
      <w:r w:rsidR="00577676"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校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課規會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議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通過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修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訂</w:t>
      </w:r>
    </w:p>
    <w:p w14:paraId="2BC4B018" w14:textId="29FC7F4D" w:rsidR="0091277E" w:rsidRDefault="00CE4D59">
      <w:pPr>
        <w:spacing w:after="0" w:line="262" w:lineRule="exact"/>
        <w:ind w:right="114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109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年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03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 w:hint="eastAsia"/>
          <w:w w:val="99"/>
          <w:position w:val="-1"/>
          <w:sz w:val="20"/>
          <w:szCs w:val="20"/>
          <w:lang w:eastAsia="zh-TW"/>
        </w:rPr>
        <w:t>23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日教務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會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議通</w:t>
      </w:r>
      <w:r w:rsidR="00577676"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過</w:t>
      </w:r>
      <w:r w:rsidR="00577676"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修訂</w:t>
      </w:r>
    </w:p>
    <w:p w14:paraId="403E4979" w14:textId="77777777" w:rsidR="0091277E" w:rsidRPr="00251AE8" w:rsidRDefault="0091277E">
      <w:pPr>
        <w:spacing w:after="0" w:line="200" w:lineRule="exact"/>
        <w:rPr>
          <w:sz w:val="20"/>
          <w:szCs w:val="20"/>
          <w:lang w:eastAsia="zh-TW"/>
        </w:rPr>
      </w:pPr>
    </w:p>
    <w:p w14:paraId="1D44886D" w14:textId="685F35BC" w:rsidR="004C2D50" w:rsidRDefault="00577676">
      <w:pPr>
        <w:spacing w:after="0" w:line="191" w:lineRule="auto"/>
        <w:ind w:left="853" w:right="67" w:hanging="58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壹、學程規劃</w:t>
      </w:r>
    </w:p>
    <w:p w14:paraId="4FD24FF1" w14:textId="271E3D00" w:rsidR="004C2D50" w:rsidRDefault="00577676" w:rsidP="00C15E10">
      <w:pPr>
        <w:spacing w:after="0" w:line="240" w:lineRule="auto"/>
        <w:ind w:left="853" w:right="67" w:hanging="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一、學程名稱：</w:t>
      </w:r>
      <w:r w:rsidR="00857B01" w:rsidRPr="00857B01">
        <w:rPr>
          <w:rFonts w:ascii="標楷體" w:eastAsia="標楷體" w:hAnsi="標楷體" w:cs="標楷體" w:hint="eastAsia"/>
          <w:sz w:val="24"/>
          <w:szCs w:val="24"/>
          <w:lang w:eastAsia="zh-TW"/>
        </w:rPr>
        <w:t>風險管理數位科技微學程</w:t>
      </w:r>
    </w:p>
    <w:p w14:paraId="3D000CAC" w14:textId="5D1F3C1A" w:rsidR="001360CF" w:rsidRDefault="00577676" w:rsidP="002E533F">
      <w:pPr>
        <w:spacing w:after="0" w:line="240" w:lineRule="auto"/>
        <w:ind w:leftChars="400" w:left="2560" w:rightChars="30" w:right="66" w:hangingChars="700" w:hanging="16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旨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</w:t>
      </w:r>
      <w:r w:rsidR="00307FB6">
        <w:rPr>
          <w:rFonts w:ascii="標楷體" w:eastAsia="標楷體" w:hAnsi="標楷體" w:cs="標楷體" w:hint="eastAsia"/>
          <w:sz w:val="24"/>
          <w:szCs w:val="24"/>
          <w:lang w:eastAsia="zh-TW"/>
        </w:rPr>
        <w:t>為擴增培育具備</w:t>
      </w:r>
      <w:r w:rsidR="00327C57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金融</w:t>
      </w:r>
      <w:r w:rsidR="00D14EB8">
        <w:rPr>
          <w:rFonts w:ascii="標楷體" w:eastAsia="標楷體" w:hAnsi="標楷體" w:cs="標楷體" w:hint="eastAsia"/>
          <w:sz w:val="24"/>
          <w:szCs w:val="24"/>
          <w:lang w:eastAsia="zh-TW"/>
        </w:rPr>
        <w:t>保險科技</w:t>
      </w:r>
      <w:r w:rsidR="00EA37EC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能力的跨領域人才，滿足未來數年我國</w:t>
      </w:r>
    </w:p>
    <w:p w14:paraId="2D8D8398" w14:textId="48D06DB6" w:rsidR="001360CF" w:rsidRDefault="00EA37EC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產業數位轉型人力需求，本</w:t>
      </w:r>
      <w:r w:rsidR="00327C57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系</w:t>
      </w:r>
      <w:r w:rsidR="00D91E9C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開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設</w:t>
      </w:r>
      <w:r w:rsidR="00857B01" w:rsidRPr="00857B01">
        <w:rPr>
          <w:rFonts w:ascii="標楷體" w:eastAsia="標楷體" w:hAnsi="標楷體" w:cs="標楷體" w:hint="eastAsia"/>
          <w:sz w:val="24"/>
          <w:szCs w:val="24"/>
          <w:lang w:eastAsia="zh-TW"/>
        </w:rPr>
        <w:t>風險管理數位科技微學程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。微學程設立的目</w:t>
      </w:r>
      <w:r w:rsidR="001360CF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標</w:t>
      </w:r>
    </w:p>
    <w:p w14:paraId="7F0DC0F8" w14:textId="41634759" w:rsidR="001360CF" w:rsidRDefault="00EA37EC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在於透過創</w:t>
      </w:r>
      <w:r w:rsidR="00307FB6">
        <w:rPr>
          <w:rFonts w:ascii="標楷體" w:eastAsia="標楷體" w:hAnsi="標楷體" w:cs="標楷體" w:hint="eastAsia"/>
          <w:sz w:val="24"/>
          <w:szCs w:val="24"/>
          <w:lang w:eastAsia="zh-TW"/>
        </w:rPr>
        <w:t>新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的人才培育模式，鼓勵</w:t>
      </w:r>
      <w:r w:rsidR="00C671FA">
        <w:rPr>
          <w:rFonts w:ascii="標楷體" w:eastAsia="標楷體" w:hAnsi="標楷體" w:cs="標楷體" w:hint="eastAsia"/>
          <w:sz w:val="24"/>
          <w:szCs w:val="24"/>
          <w:lang w:eastAsia="zh-TW"/>
        </w:rPr>
        <w:t>有興趣</w:t>
      </w:r>
      <w:r w:rsidR="00307FB6">
        <w:rPr>
          <w:rFonts w:ascii="標楷體" w:eastAsia="標楷體" w:hAnsi="標楷體" w:cs="標楷體" w:hint="eastAsia"/>
          <w:sz w:val="24"/>
          <w:szCs w:val="24"/>
          <w:lang w:eastAsia="zh-TW"/>
        </w:rPr>
        <w:t>學生修習</w:t>
      </w:r>
      <w:r w:rsidR="00327C57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下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列課程並參與配套活動</w:t>
      </w:r>
      <w:r w:rsidR="00AD461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</w:p>
    <w:p w14:paraId="31EE1A80" w14:textId="77777777" w:rsidR="00692FCC" w:rsidRDefault="00484E5D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在基礎課程上規劃</w:t>
      </w:r>
      <w:r w:rsidR="006C1196" w:rsidRPr="006C1196">
        <w:rPr>
          <w:rFonts w:ascii="標楷體" w:eastAsia="標楷體" w:hAnsi="標楷體" w:cs="標楷體" w:hint="eastAsia"/>
          <w:sz w:val="24"/>
          <w:szCs w:val="24"/>
          <w:lang w:eastAsia="zh-TW"/>
        </w:rPr>
        <w:t>風險管理</w:t>
      </w:r>
      <w:r w:rsidR="00C671FA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 w:rsidR="001360CF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程</w:t>
      </w:r>
      <w:r w:rsidR="00A30280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式設計</w:t>
      </w:r>
      <w:r w:rsidRPr="007F7C2A">
        <w:rPr>
          <w:rFonts w:ascii="標楷體" w:eastAsia="標楷體" w:hAnsi="標楷體" w:cs="新細明體"/>
          <w:color w:val="000000" w:themeColor="text1"/>
          <w:sz w:val="18"/>
          <w:szCs w:val="18"/>
          <w:lang w:eastAsia="zh-TW"/>
        </w:rPr>
        <w:t>，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核心課程則加入</w:t>
      </w:r>
      <w:r w:rsidR="006C1196" w:rsidRPr="006C1196">
        <w:rPr>
          <w:rFonts w:ascii="標楷體" w:eastAsia="標楷體" w:hAnsi="標楷體" w:cs="標楷體" w:hint="eastAsia"/>
          <w:sz w:val="24"/>
          <w:szCs w:val="24"/>
          <w:lang w:eastAsia="zh-TW"/>
        </w:rPr>
        <w:t>財產風險管理</w:t>
      </w:r>
      <w:r w:rsidR="00F1351E" w:rsidRPr="00F1351E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 w:rsidR="00F1351E">
        <w:rPr>
          <w:rFonts w:ascii="標楷體" w:eastAsia="標楷體" w:hAnsi="標楷體" w:cs="標楷體" w:hint="eastAsia"/>
          <w:sz w:val="24"/>
          <w:szCs w:val="24"/>
          <w:lang w:eastAsia="zh-TW"/>
        </w:rPr>
        <w:t>人身風</w:t>
      </w:r>
    </w:p>
    <w:p w14:paraId="37D475E6" w14:textId="77777777" w:rsidR="00551026" w:rsidRDefault="00F1351E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險管理</w:t>
      </w:r>
      <w:r w:rsidRPr="00F1351E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行銷學</w:t>
      </w:r>
      <w:r w:rsidRPr="00F1351E">
        <w:rPr>
          <w:rFonts w:ascii="標楷體" w:eastAsia="標楷體" w:hAnsi="標楷體" w:cs="標楷體" w:hint="eastAsia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理財規</w:t>
      </w:r>
      <w:r w:rsidR="00B757B8">
        <w:rPr>
          <w:rFonts w:ascii="標楷體" w:eastAsia="標楷體" w:hAnsi="標楷體" w:cs="標楷體" w:hint="eastAsia"/>
          <w:sz w:val="24"/>
          <w:szCs w:val="24"/>
          <w:lang w:eastAsia="zh-TW"/>
        </w:rPr>
        <w:t>劃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為主軸並加入</w:t>
      </w:r>
      <w:r w:rsidR="00064B28">
        <w:rPr>
          <w:rFonts w:ascii="標楷體" w:eastAsia="標楷體" w:hAnsi="標楷體" w:cs="標楷體" w:hint="eastAsia"/>
          <w:sz w:val="24"/>
          <w:szCs w:val="24"/>
          <w:lang w:eastAsia="zh-TW"/>
        </w:rPr>
        <w:t>跨系之</w:t>
      </w:r>
      <w:r w:rsidR="00064B28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數位行銷與數位金融</w:t>
      </w:r>
      <w:r w:rsidR="0055102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為</w:t>
      </w:r>
      <w:r w:rsidR="00484E5D" w:rsidRPr="007F7C2A">
        <w:rPr>
          <w:rFonts w:ascii="標楷體" w:eastAsia="標楷體" w:hAnsi="標楷體" w:cs="標楷體"/>
          <w:sz w:val="24"/>
          <w:szCs w:val="24"/>
          <w:lang w:eastAsia="zh-TW"/>
        </w:rPr>
        <w:t>學生打</w:t>
      </w:r>
    </w:p>
    <w:p w14:paraId="6F2CA8F9" w14:textId="77777777" w:rsidR="00551026" w:rsidRDefault="00484E5D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 w:rsidRPr="007F7C2A">
        <w:rPr>
          <w:rFonts w:ascii="標楷體" w:eastAsia="標楷體" w:hAnsi="標楷體" w:cs="標楷體"/>
          <w:sz w:val="24"/>
          <w:szCs w:val="24"/>
          <w:lang w:eastAsia="zh-TW"/>
        </w:rPr>
        <w:t>好紮實的</w:t>
      </w:r>
      <w:r w:rsidR="00F1351E">
        <w:rPr>
          <w:rFonts w:ascii="標楷體" w:eastAsia="標楷體" w:hAnsi="標楷體" w:cs="標楷體" w:hint="eastAsia"/>
          <w:sz w:val="24"/>
          <w:szCs w:val="24"/>
          <w:lang w:eastAsia="zh-TW"/>
        </w:rPr>
        <w:t>從業</w:t>
      </w:r>
      <w:r w:rsidR="00064B28">
        <w:rPr>
          <w:rFonts w:ascii="標楷體" w:eastAsia="標楷體" w:hAnsi="標楷體" w:cs="標楷體" w:hint="eastAsia"/>
          <w:sz w:val="24"/>
          <w:szCs w:val="24"/>
          <w:lang w:eastAsia="zh-TW"/>
        </w:rPr>
        <w:t>人員訓練</w:t>
      </w:r>
      <w:r w:rsidR="00064B28" w:rsidRPr="00064B28">
        <w:rPr>
          <w:rFonts w:ascii="標楷體" w:eastAsia="標楷體" w:hAnsi="標楷體" w:cs="標楷體" w:hint="eastAsia"/>
          <w:sz w:val="24"/>
          <w:szCs w:val="24"/>
          <w:lang w:eastAsia="zh-TW"/>
        </w:rPr>
        <w:t>規劃</w:t>
      </w:r>
      <w:r w:rsidRPr="007F7C2A">
        <w:rPr>
          <w:rFonts w:ascii="標楷體" w:eastAsia="標楷體" w:hAnsi="標楷體" w:cs="新細明體"/>
          <w:color w:val="000000" w:themeColor="text1"/>
          <w:sz w:val="18"/>
          <w:szCs w:val="18"/>
          <w:lang w:eastAsia="zh-TW"/>
        </w:rPr>
        <w:t>。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因</w:t>
      </w:r>
      <w:r w:rsidRPr="007F7C2A">
        <w:rPr>
          <w:rFonts w:ascii="標楷體" w:eastAsia="標楷體" w:hAnsi="標楷體" w:cs="標楷體"/>
          <w:sz w:val="24"/>
          <w:szCs w:val="24"/>
          <w:lang w:eastAsia="zh-TW"/>
        </w:rPr>
        <w:t>此</w:t>
      </w:r>
      <w:r w:rsidRPr="007F7C2A">
        <w:rPr>
          <w:rFonts w:ascii="標楷體" w:eastAsia="標楷體" w:hAnsi="標楷體" w:cs="新細明體"/>
          <w:color w:val="000000" w:themeColor="text1"/>
          <w:sz w:val="18"/>
          <w:szCs w:val="18"/>
          <w:lang w:eastAsia="zh-TW"/>
        </w:rPr>
        <w:t>，</w:t>
      </w:r>
      <w:r w:rsidRPr="007F7C2A">
        <w:rPr>
          <w:rFonts w:ascii="標楷體" w:eastAsia="標楷體" w:hAnsi="標楷體" w:cs="標楷體"/>
          <w:sz w:val="24"/>
          <w:szCs w:val="24"/>
          <w:lang w:eastAsia="zh-TW"/>
        </w:rPr>
        <w:t>在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總整理課程中</w:t>
      </w:r>
      <w:r w:rsidRPr="007F7C2A">
        <w:rPr>
          <w:rFonts w:ascii="標楷體" w:eastAsia="標楷體" w:hAnsi="標楷體" w:cs="新細明體"/>
          <w:color w:val="000000" w:themeColor="text1"/>
          <w:sz w:val="18"/>
          <w:szCs w:val="18"/>
          <w:lang w:eastAsia="zh-TW"/>
        </w:rPr>
        <w:t>，</w:t>
      </w:r>
      <w:r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規劃金融科技應用管理</w:t>
      </w:r>
      <w:r w:rsidR="00F1351E">
        <w:rPr>
          <w:rFonts w:ascii="標楷體" w:eastAsia="標楷體" w:hAnsi="標楷體" w:cs="標楷體" w:hint="eastAsia"/>
          <w:sz w:val="24"/>
          <w:szCs w:val="24"/>
          <w:lang w:eastAsia="zh-TW"/>
        </w:rPr>
        <w:t>與跨</w:t>
      </w:r>
    </w:p>
    <w:p w14:paraId="7AC4584D" w14:textId="77777777" w:rsidR="00551026" w:rsidRDefault="00F1351E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系之企業財務系統應用</w:t>
      </w:r>
      <w:r w:rsidR="00484E5D" w:rsidRPr="007F7C2A">
        <w:rPr>
          <w:rFonts w:ascii="標楷體" w:eastAsia="標楷體" w:hAnsi="標楷體" w:cs="新細明體"/>
          <w:color w:val="000000" w:themeColor="text1"/>
          <w:sz w:val="18"/>
          <w:szCs w:val="18"/>
          <w:lang w:eastAsia="zh-TW"/>
        </w:rPr>
        <w:t>，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兩</w:t>
      </w:r>
      <w:r w:rsidR="00484E5D" w:rsidRPr="007F7C2A">
        <w:rPr>
          <w:rFonts w:ascii="標楷體" w:eastAsia="標楷體" w:hAnsi="標楷體" w:cs="標楷體"/>
          <w:sz w:val="24"/>
          <w:szCs w:val="24"/>
          <w:lang w:eastAsia="zh-TW"/>
        </w:rPr>
        <w:t>個不同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的專業課程讓</w:t>
      </w:r>
      <w:r w:rsidR="00484E5D" w:rsidRPr="007F7C2A">
        <w:rPr>
          <w:rFonts w:ascii="標楷體" w:eastAsia="標楷體" w:hAnsi="標楷體" w:cs="標楷體"/>
          <w:sz w:val="24"/>
          <w:szCs w:val="24"/>
          <w:lang w:eastAsia="zh-TW"/>
        </w:rPr>
        <w:t>同學將透過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金融</w:t>
      </w:r>
      <w:r w:rsidR="00064B28">
        <w:rPr>
          <w:rFonts w:ascii="標楷體" w:eastAsia="標楷體" w:hAnsi="標楷體" w:cs="標楷體" w:hint="eastAsia"/>
          <w:sz w:val="24"/>
          <w:szCs w:val="24"/>
          <w:lang w:eastAsia="zh-TW"/>
        </w:rPr>
        <w:t>保險</w:t>
      </w:r>
      <w:r w:rsidR="00484E5D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科技應用或</w:t>
      </w:r>
    </w:p>
    <w:p w14:paraId="322C9B2A" w14:textId="77777777" w:rsidR="00F46C5C" w:rsidRDefault="006070FF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企業財務系統應用</w:t>
      </w:r>
      <w:r w:rsidR="00EA37EC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，使其具備以</w:t>
      </w:r>
      <w:r w:rsidR="001360CF">
        <w:rPr>
          <w:rFonts w:ascii="標楷體" w:eastAsia="標楷體" w:hAnsi="標楷體" w:cs="標楷體" w:hint="eastAsia"/>
          <w:sz w:val="24"/>
          <w:szCs w:val="24"/>
          <w:lang w:eastAsia="zh-TW"/>
        </w:rPr>
        <w:t>風險管理為基石、應用</w:t>
      </w:r>
      <w:r w:rsidR="00327C57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金融</w:t>
      </w:r>
      <w:r w:rsidR="00064B28">
        <w:rPr>
          <w:rFonts w:ascii="標楷體" w:eastAsia="標楷體" w:hAnsi="標楷體" w:cs="標楷體" w:hint="eastAsia"/>
          <w:sz w:val="24"/>
          <w:szCs w:val="24"/>
          <w:lang w:eastAsia="zh-TW"/>
        </w:rPr>
        <w:t>保險科技</w:t>
      </w:r>
      <w:r w:rsidR="00F46C5C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2E533F">
        <w:rPr>
          <w:rFonts w:ascii="標楷體" w:eastAsia="標楷體" w:hAnsi="標楷體" w:cs="標楷體" w:hint="eastAsia"/>
          <w:sz w:val="24"/>
          <w:szCs w:val="24"/>
          <w:lang w:eastAsia="zh-TW"/>
        </w:rPr>
        <w:t>符應「風</w:t>
      </w:r>
    </w:p>
    <w:p w14:paraId="466B8CE4" w14:textId="3F17AA5A" w:rsidR="00D91E9C" w:rsidRPr="00692FCC" w:rsidRDefault="002E533F" w:rsidP="002E533F">
      <w:pPr>
        <w:spacing w:after="0" w:line="240" w:lineRule="auto"/>
        <w:ind w:leftChars="600" w:left="2520" w:rightChars="30" w:right="66" w:hangingChars="500" w:hanging="12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險管理</w:t>
      </w:r>
      <w:r w:rsidR="00F46C5C">
        <w:rPr>
          <w:rFonts w:ascii="標楷體" w:eastAsia="標楷體" w:hAnsi="標楷體" w:cs="標楷體" w:hint="eastAsia"/>
          <w:sz w:val="24"/>
          <w:szCs w:val="24"/>
          <w:lang w:eastAsia="zh-TW"/>
        </w:rPr>
        <w:t>與財富規劃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」之</w:t>
      </w:r>
      <w:r w:rsidR="00EA37EC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產業實際</w:t>
      </w:r>
      <w:r w:rsidR="00064B28">
        <w:rPr>
          <w:rFonts w:ascii="標楷體" w:eastAsia="標楷體" w:hAnsi="標楷體" w:cs="標楷體" w:hint="eastAsia"/>
          <w:sz w:val="24"/>
          <w:szCs w:val="24"/>
          <w:lang w:eastAsia="zh-TW"/>
        </w:rPr>
        <w:t>人才需求</w:t>
      </w:r>
      <w:r w:rsidR="00EA37EC" w:rsidRPr="007F7C2A">
        <w:rPr>
          <w:rFonts w:ascii="標楷體" w:eastAsia="標楷體" w:hAnsi="標楷體" w:cs="標楷體" w:hint="eastAsia"/>
          <w:sz w:val="24"/>
          <w:szCs w:val="24"/>
          <w:lang w:eastAsia="zh-TW"/>
        </w:rPr>
        <w:t>問題。</w:t>
      </w:r>
    </w:p>
    <w:p w14:paraId="0D518416" w14:textId="45A72D70" w:rsidR="0091277E" w:rsidRDefault="00577676" w:rsidP="00C15E10">
      <w:pPr>
        <w:spacing w:after="0" w:line="240" w:lineRule="auto"/>
        <w:ind w:right="-20" w:firstLine="85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三、主辦單位：</w:t>
      </w:r>
      <w:r w:rsidR="002E533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保險金融管理系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  <w:r w:rsidR="00D14EB8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(</w:t>
      </w:r>
      <w:r w:rsidR="002E533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109改名風險管理與財富規劃系</w:t>
      </w:r>
      <w:r w:rsidR="00D14EB8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)</w:t>
      </w:r>
    </w:p>
    <w:p w14:paraId="0B44FEEF" w14:textId="7C0AA203" w:rsidR="0091277E" w:rsidRDefault="00577676" w:rsidP="00CA062D">
      <w:pPr>
        <w:tabs>
          <w:tab w:val="left" w:pos="6300"/>
        </w:tabs>
        <w:spacing w:after="0" w:line="240" w:lineRule="auto"/>
        <w:ind w:left="853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四、應修科目及學分數：</w:t>
      </w:r>
      <w:r w:rsidR="00CA062D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</w:p>
    <w:p w14:paraId="70F4E07A" w14:textId="7EFF1FC1" w:rsidR="0091277E" w:rsidRDefault="00401AF2" w:rsidP="007F47E6">
      <w:pPr>
        <w:spacing w:after="0" w:line="240" w:lineRule="auto"/>
        <w:ind w:left="853" w:right="-20" w:firstLine="56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一)本微學程共分為「基礎課程」、「核心課程」及「總整課程」三類。</w:t>
      </w:r>
    </w:p>
    <w:p w14:paraId="313FAC1E" w14:textId="0AD10A5B" w:rsidR="0091277E" w:rsidRDefault="00577676" w:rsidP="007F47E6">
      <w:pPr>
        <w:spacing w:after="0" w:line="240" w:lineRule="auto"/>
        <w:ind w:left="1932" w:right="113" w:hanging="51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(二)</w:t>
      </w:r>
      <w:r w:rsidR="00401AF2" w:rsidRPr="00401AF2">
        <w:rPr>
          <w:rFonts w:hint="eastAsia"/>
          <w:lang w:eastAsia="zh-TW"/>
        </w:rPr>
        <w:t xml:space="preserve"> </w:t>
      </w:r>
      <w:r w:rsidR="00401AF2" w:rsidRPr="00401AF2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基礎課程、核心課程及總整課程皆應修習至少一門。</w:t>
      </w:r>
      <w:r w:rsidR="00401AF2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應至少</w:t>
      </w:r>
      <w:r w:rsidR="007F7C2A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累積8學分</w:t>
      </w:r>
      <w:r>
        <w:rPr>
          <w:rFonts w:ascii="標楷體" w:eastAsia="標楷體" w:hAnsi="標楷體" w:cs="標楷體"/>
          <w:spacing w:val="-7"/>
          <w:position w:val="-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且成績及格</w:t>
      </w:r>
      <w:r>
        <w:rPr>
          <w:rFonts w:ascii="標楷體" w:eastAsia="標楷體" w:hAnsi="標楷體" w:cs="標楷體"/>
          <w:spacing w:val="-2"/>
          <w:position w:val="-1"/>
          <w:sz w:val="24"/>
          <w:szCs w:val="24"/>
          <w:lang w:eastAsia="zh-TW"/>
        </w:rPr>
        <w:t>後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方可獲得學程證明書。</w:t>
      </w:r>
    </w:p>
    <w:p w14:paraId="043B2B71" w14:textId="7B68D4BB" w:rsidR="0091277E" w:rsidRPr="00B44922" w:rsidRDefault="00577676" w:rsidP="007F47E6">
      <w:pPr>
        <w:spacing w:after="0" w:line="240" w:lineRule="auto"/>
        <w:ind w:left="1932" w:right="113" w:hanging="514"/>
        <w:jc w:val="both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(三)</w:t>
      </w:r>
      <w:r w:rsidR="00B44922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修畢本微學程科目之學分，屬原系專業課程，列入系專業學分；非屬原系課程，得計入跨系學分</w:t>
      </w:r>
      <w:r w:rsidR="00497909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，且不</w:t>
      </w:r>
      <w:bookmarkStart w:id="0" w:name="_GoBack"/>
      <w:bookmarkEnd w:id="0"/>
      <w:r w:rsidR="00497909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受課程基準表跨系學分上限限制；</w:t>
      </w:r>
      <w:r w:rsidR="00B44922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惟課程名稱及內容相同之科目，不得重複修習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</w:p>
    <w:p w14:paraId="620CAB12" w14:textId="0E1F03A0" w:rsidR="0091277E" w:rsidRDefault="00740FAE" w:rsidP="007F47E6">
      <w:pPr>
        <w:spacing w:after="0" w:line="240" w:lineRule="auto"/>
        <w:ind w:left="1333" w:right="-20"/>
        <w:jc w:val="both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 xml:space="preserve"> </w:t>
      </w:r>
      <w:r w:rsidR="0057767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四</w:t>
      </w:r>
      <w:r w:rsidR="0057767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)學程課程如下表：</w:t>
      </w:r>
    </w:p>
    <w:p w14:paraId="5C4F5874" w14:textId="77777777" w:rsidR="001360CF" w:rsidRDefault="001360CF" w:rsidP="007F47E6">
      <w:pPr>
        <w:spacing w:after="0" w:line="240" w:lineRule="auto"/>
        <w:ind w:left="1333" w:right="-2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1B0BCE72" w14:textId="77777777" w:rsidR="0091277E" w:rsidRDefault="0091277E">
      <w:pPr>
        <w:spacing w:before="9" w:after="0" w:line="180" w:lineRule="exact"/>
        <w:rPr>
          <w:sz w:val="18"/>
          <w:szCs w:val="18"/>
          <w:lang w:eastAsia="zh-TW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289"/>
        <w:gridCol w:w="1843"/>
      </w:tblGrid>
      <w:tr w:rsidR="001360CF" w14:paraId="2289DD02" w14:textId="6A991E99" w:rsidTr="001360CF">
        <w:trPr>
          <w:trHeight w:hRule="exact" w:val="46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D63" w14:textId="77777777" w:rsidR="001360CF" w:rsidRDefault="001360CF" w:rsidP="00AD461D">
            <w:pPr>
              <w:spacing w:after="0" w:line="342" w:lineRule="exact"/>
              <w:ind w:left="13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4DDE" w14:textId="1953EC48" w:rsidR="001360CF" w:rsidRDefault="001360CF" w:rsidP="00484E5D">
            <w:pPr>
              <w:spacing w:before="44" w:after="0" w:line="240" w:lineRule="auto"/>
              <w:ind w:right="19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科目名稱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894" w14:textId="63F89D8F" w:rsidR="001360CF" w:rsidRDefault="001360CF" w:rsidP="00484E5D">
            <w:pPr>
              <w:spacing w:after="0" w:line="277" w:lineRule="exact"/>
              <w:ind w:left="196" w:right="17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學分數/時數</w:t>
            </w:r>
          </w:p>
        </w:tc>
      </w:tr>
      <w:tr w:rsidR="001360CF" w14:paraId="264D3B39" w14:textId="01CDA8F4" w:rsidTr="001360CF">
        <w:trPr>
          <w:trHeight w:hRule="exact" w:val="443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BE2A5" w14:textId="77777777" w:rsidR="001360CF" w:rsidRDefault="001360CF" w:rsidP="00484E5D">
            <w:pPr>
              <w:spacing w:after="0" w:line="342" w:lineRule="exact"/>
              <w:ind w:left="133" w:right="-20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</w:p>
          <w:p w14:paraId="1DF04B74" w14:textId="7C76C6F7" w:rsidR="001360CF" w:rsidRDefault="001360CF" w:rsidP="00484E5D">
            <w:pPr>
              <w:spacing w:after="0" w:line="342" w:lineRule="exact"/>
              <w:ind w:left="13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基礎課程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B5DAF" w14:textId="281508C7" w:rsidR="001360CF" w:rsidRDefault="001360CF">
            <w:pPr>
              <w:spacing w:after="0" w:line="342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程式設計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5D36C" w14:textId="64B6AFB9" w:rsidR="001360CF" w:rsidRDefault="001360CF">
            <w:pPr>
              <w:spacing w:after="0" w:line="342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2</w:t>
            </w:r>
          </w:p>
        </w:tc>
      </w:tr>
      <w:tr w:rsidR="001360CF" w14:paraId="54B15B54" w14:textId="394C51A6" w:rsidTr="001360CF">
        <w:trPr>
          <w:trHeight w:hRule="exact" w:val="443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89DC8" w14:textId="77777777" w:rsidR="001360CF" w:rsidRDefault="001360CF" w:rsidP="00484E5D">
            <w:pPr>
              <w:spacing w:after="0" w:line="342" w:lineRule="exact"/>
              <w:ind w:left="133" w:right="-20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9B44E" w14:textId="79FC0C38" w:rsidR="001360CF" w:rsidRDefault="001360CF">
            <w:pPr>
              <w:spacing w:after="0" w:line="342" w:lineRule="exact"/>
              <w:ind w:left="102"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風險管理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70C73" w14:textId="62ED381F" w:rsidR="001360CF" w:rsidRDefault="001360CF" w:rsidP="00A30280">
            <w:pPr>
              <w:spacing w:after="0" w:line="342" w:lineRule="exact"/>
              <w:ind w:left="436" w:right="419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3/3</w:t>
            </w:r>
          </w:p>
        </w:tc>
      </w:tr>
      <w:tr w:rsidR="001360CF" w14:paraId="2AD0E2C1" w14:textId="331F8167" w:rsidTr="001360CF">
        <w:trPr>
          <w:trHeight w:hRule="exact" w:val="39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36F2F5" w14:textId="4189DFA7" w:rsidR="001360CF" w:rsidRDefault="001360CF" w:rsidP="00484E5D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F137E71" w14:textId="68354817" w:rsidR="001360CF" w:rsidRDefault="001360CF" w:rsidP="00484E5D">
            <w:pPr>
              <w:spacing w:after="0" w:line="342" w:lineRule="exact"/>
              <w:ind w:left="133" w:right="-20"/>
              <w:jc w:val="center"/>
              <w:rPr>
                <w:rFonts w:ascii="@標楷體" w:eastAsia="@標楷體" w:hAnsi="@標楷體" w:cs="@標楷體"/>
                <w:sz w:val="24"/>
                <w:szCs w:val="24"/>
              </w:rPr>
            </w:pPr>
            <w:r w:rsidRPr="00401AF2">
              <w:rPr>
                <w:rFonts w:ascii="標楷體" w:eastAsia="標楷體" w:hAnsi="標楷體" w:cs="@標楷體"/>
                <w:sz w:val="24"/>
                <w:szCs w:val="24"/>
              </w:rPr>
              <w:t>核心課程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67BF0" w14:textId="74C23F1A" w:rsidR="001360CF" w:rsidRDefault="001360CF" w:rsidP="00327C57">
            <w:pPr>
              <w:spacing w:after="0" w:line="284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財產風險管理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D5338" w14:textId="3ECDAA4F" w:rsidR="001360CF" w:rsidRDefault="001360CF" w:rsidP="00327C57">
            <w:pPr>
              <w:spacing w:after="0" w:line="284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1360CF" w14:paraId="2EC1A6C6" w14:textId="77777777" w:rsidTr="00A229AD">
        <w:trPr>
          <w:trHeight w:hRule="exact" w:val="37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966671" w14:textId="77777777" w:rsidR="001360CF" w:rsidRDefault="001360CF" w:rsidP="00414BC9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4E2A7" w14:textId="12CC47EE" w:rsidR="001360CF" w:rsidRDefault="00A229AD" w:rsidP="00414BC9">
            <w:pPr>
              <w:spacing w:after="0" w:line="284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人身</w:t>
            </w:r>
            <w:r w:rsidR="001360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風險管理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80633" w14:textId="622CA363" w:rsidR="001360CF" w:rsidRDefault="00A229AD" w:rsidP="00414BC9">
            <w:pPr>
              <w:spacing w:after="0" w:line="284" w:lineRule="exact"/>
              <w:ind w:left="436" w:right="419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A229AD" w14:paraId="296C3EAE" w14:textId="77777777" w:rsidTr="00A229AD">
        <w:trPr>
          <w:trHeight w:hRule="exact" w:val="384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F1CDB2" w14:textId="77777777" w:rsidR="00A229AD" w:rsidRDefault="00A229AD" w:rsidP="00414BC9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CE67A" w14:textId="0E852687" w:rsidR="00A229AD" w:rsidRDefault="00A229AD" w:rsidP="00414BC9">
            <w:pPr>
              <w:spacing w:after="0" w:line="284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行銷學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2B4BB" w14:textId="75C19165" w:rsidR="00A229AD" w:rsidRDefault="00A229AD" w:rsidP="00414BC9">
            <w:pPr>
              <w:spacing w:after="0" w:line="284" w:lineRule="exact"/>
              <w:ind w:left="436" w:right="419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2/2</w:t>
            </w:r>
          </w:p>
        </w:tc>
      </w:tr>
      <w:tr w:rsidR="001360CF" w14:paraId="66F62D9C" w14:textId="77777777" w:rsidTr="001360CF">
        <w:trPr>
          <w:trHeight w:hRule="exact" w:val="39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0BD4CA" w14:textId="77777777" w:rsidR="001360CF" w:rsidRDefault="001360CF" w:rsidP="00414BC9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3C19" w14:textId="24C9C63D" w:rsidR="001360CF" w:rsidRDefault="001360CF" w:rsidP="00414BC9">
            <w:pPr>
              <w:spacing w:after="0" w:line="284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理財規劃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6871" w14:textId="104C5C6D" w:rsidR="001360CF" w:rsidRDefault="001360CF" w:rsidP="00414BC9">
            <w:pPr>
              <w:spacing w:after="0" w:line="284" w:lineRule="exact"/>
              <w:ind w:left="436" w:right="419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3/3</w:t>
            </w:r>
          </w:p>
        </w:tc>
      </w:tr>
      <w:tr w:rsidR="001360CF" w14:paraId="7CB0BE54" w14:textId="7DECAF87" w:rsidTr="001360CF">
        <w:trPr>
          <w:trHeight w:hRule="exact" w:val="341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7DA8F" w14:textId="77777777" w:rsidR="001360CF" w:rsidRDefault="001360CF" w:rsidP="00414BC9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6EA0" w14:textId="0C39F0FB" w:rsidR="001360CF" w:rsidRDefault="001360CF" w:rsidP="00414BC9">
            <w:pPr>
              <w:spacing w:after="0" w:line="296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數位行銷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F53" w14:textId="77777777" w:rsidR="001360CF" w:rsidRDefault="001360CF" w:rsidP="00414BC9">
            <w:pPr>
              <w:spacing w:after="0" w:line="296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3/3</w:t>
            </w:r>
          </w:p>
        </w:tc>
      </w:tr>
      <w:tr w:rsidR="001360CF" w14:paraId="0282ACFF" w14:textId="1D955C10" w:rsidTr="00606D01">
        <w:trPr>
          <w:trHeight w:hRule="exact" w:val="429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2A8A2" w14:textId="77777777" w:rsidR="001360CF" w:rsidRDefault="001360CF" w:rsidP="00414BC9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1C1A" w14:textId="13BACC22" w:rsidR="001360CF" w:rsidRDefault="001360CF" w:rsidP="00414BC9">
            <w:pPr>
              <w:spacing w:after="0" w:line="295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數位金融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5B3" w14:textId="47121CF9" w:rsidR="001360CF" w:rsidRDefault="00422CC1" w:rsidP="00422CC1">
            <w:pPr>
              <w:spacing w:after="0" w:line="295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2</w:t>
            </w:r>
            <w:r w:rsidR="001360CF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2</w:t>
            </w:r>
          </w:p>
        </w:tc>
      </w:tr>
      <w:tr w:rsidR="001360CF" w14:paraId="53730A33" w14:textId="45F79D0A" w:rsidTr="001360CF">
        <w:trPr>
          <w:trHeight w:hRule="exact" w:val="45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6CA95D7" w14:textId="77777777" w:rsidR="001360CF" w:rsidRPr="00401AF2" w:rsidRDefault="001360CF" w:rsidP="00414BC9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4E31C65" w14:textId="3E02D448" w:rsidR="001360CF" w:rsidRPr="00401AF2" w:rsidRDefault="001360CF" w:rsidP="00414BC9">
            <w:pPr>
              <w:spacing w:after="0" w:line="342" w:lineRule="exact"/>
              <w:ind w:left="133" w:right="-20"/>
              <w:jc w:val="center"/>
              <w:rPr>
                <w:rFonts w:ascii="標楷體" w:eastAsia="標楷體" w:hAnsi="標楷體" w:cs="@標楷體"/>
                <w:sz w:val="24"/>
                <w:szCs w:val="24"/>
              </w:rPr>
            </w:pPr>
            <w:r>
              <w:rPr>
                <w:rFonts w:ascii="標楷體" w:eastAsia="標楷體" w:hAnsi="標楷體" w:cs="@標楷體" w:hint="eastAsia"/>
                <w:sz w:val="24"/>
                <w:szCs w:val="24"/>
                <w:lang w:eastAsia="zh-TW"/>
              </w:rPr>
              <w:t>總整</w:t>
            </w:r>
            <w:r w:rsidRPr="00401AF2">
              <w:rPr>
                <w:rFonts w:ascii="標楷體" w:eastAsia="標楷體" w:hAnsi="標楷體" w:cs="@標楷體"/>
                <w:sz w:val="24"/>
                <w:szCs w:val="24"/>
              </w:rPr>
              <w:t>課程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50683" w14:textId="21892128" w:rsidR="001360CF" w:rsidRDefault="00101C1F" w:rsidP="00414BC9">
            <w:pPr>
              <w:spacing w:after="0" w:line="291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01C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金融科技應用管理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B5CC" w14:textId="260D2E1D" w:rsidR="001360CF" w:rsidRDefault="001360CF" w:rsidP="00414BC9">
            <w:pPr>
              <w:spacing w:after="0" w:line="291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3</w:t>
            </w:r>
          </w:p>
        </w:tc>
      </w:tr>
      <w:tr w:rsidR="001360CF" w14:paraId="65C479BD" w14:textId="315DD365" w:rsidTr="001360CF">
        <w:trPr>
          <w:trHeight w:hRule="exact" w:val="487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5B2C34" w14:textId="77777777" w:rsidR="001360CF" w:rsidRDefault="001360CF" w:rsidP="00414BC9"/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BB362" w14:textId="636A48BA" w:rsidR="00101C1F" w:rsidRDefault="00101C1F" w:rsidP="00414BC9">
            <w:pPr>
              <w:spacing w:after="0" w:line="301" w:lineRule="exact"/>
              <w:ind w:left="10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01C1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企業財務系統應用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B768" w14:textId="54694964" w:rsidR="001360CF" w:rsidRDefault="001360CF" w:rsidP="00414BC9">
            <w:pPr>
              <w:spacing w:after="0" w:line="301" w:lineRule="exact"/>
              <w:ind w:left="436" w:right="4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3/3</w:t>
            </w:r>
          </w:p>
        </w:tc>
      </w:tr>
    </w:tbl>
    <w:p w14:paraId="24BB79C5" w14:textId="77777777" w:rsidR="0091277E" w:rsidRDefault="0091277E">
      <w:pPr>
        <w:spacing w:after="0"/>
        <w:jc w:val="center"/>
        <w:sectPr w:rsidR="0091277E" w:rsidSect="00A30280">
          <w:type w:val="continuous"/>
          <w:pgSz w:w="11920" w:h="16840"/>
          <w:pgMar w:top="1134" w:right="998" w:bottom="278" w:left="998" w:header="720" w:footer="720" w:gutter="0"/>
          <w:cols w:space="720"/>
        </w:sectPr>
      </w:pPr>
    </w:p>
    <w:p w14:paraId="473B5228" w14:textId="77777777" w:rsidR="0091277E" w:rsidRDefault="0091277E">
      <w:pPr>
        <w:spacing w:before="7" w:after="0" w:line="80" w:lineRule="exact"/>
        <w:rPr>
          <w:sz w:val="8"/>
          <w:szCs w:val="8"/>
        </w:rPr>
      </w:pPr>
    </w:p>
    <w:p w14:paraId="14603210" w14:textId="0DAF7BCA" w:rsidR="006D2909" w:rsidRDefault="00422CC1" w:rsidP="007F47E6">
      <w:pPr>
        <w:spacing w:before="8" w:after="0" w:line="240" w:lineRule="auto"/>
        <w:ind w:left="853" w:right="6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五、選讀對象：凡本校大學部學生皆可選讀本學程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14:paraId="0350364E" w14:textId="39496638" w:rsidR="006D2909" w:rsidRDefault="00577676" w:rsidP="007F47E6">
      <w:pPr>
        <w:spacing w:before="8" w:after="0" w:line="240" w:lineRule="auto"/>
        <w:ind w:left="853" w:right="6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六、招收名額：不限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制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(但需受課程選修人數上限之規範)</w:t>
      </w:r>
      <w:r w:rsidR="00422CC1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14:paraId="7E217A90" w14:textId="6F759A5B" w:rsidR="006D2909" w:rsidRPr="006D2909" w:rsidRDefault="00577676" w:rsidP="007F47E6">
      <w:pPr>
        <w:spacing w:before="8" w:after="0" w:line="240" w:lineRule="auto"/>
        <w:ind w:left="1316" w:right="67" w:hanging="46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七、申請方式：</w:t>
      </w:r>
      <w:r w:rsidR="006D2909" w:rsidRPr="006D2909">
        <w:rPr>
          <w:rFonts w:ascii="標楷體" w:eastAsia="標楷體" w:hAnsi="標楷體" w:cs="標楷體"/>
          <w:sz w:val="24"/>
          <w:szCs w:val="24"/>
          <w:lang w:eastAsia="zh-TW"/>
        </w:rPr>
        <w:t>學生得至 TIP 系統申請並逕行</w:t>
      </w:r>
      <w:r w:rsidR="00801301">
        <w:rPr>
          <w:rFonts w:ascii="標楷體" w:eastAsia="標楷體" w:hAnsi="標楷體" w:cs="標楷體"/>
          <w:sz w:val="24"/>
          <w:szCs w:val="24"/>
          <w:lang w:eastAsia="zh-TW"/>
        </w:rPr>
        <w:t>修讀</w:t>
      </w:r>
      <w:r w:rsidR="00747E5C">
        <w:rPr>
          <w:rFonts w:ascii="標楷體" w:eastAsia="標楷體" w:hAnsi="標楷體" w:cs="標楷體" w:hint="eastAsia"/>
          <w:sz w:val="24"/>
          <w:szCs w:val="24"/>
          <w:lang w:eastAsia="zh-TW"/>
        </w:rPr>
        <w:t>微</w:t>
      </w:r>
      <w:r w:rsidR="006D2909" w:rsidRPr="006D2909">
        <w:rPr>
          <w:rFonts w:ascii="標楷體" w:eastAsia="標楷體" w:hAnsi="標楷體" w:cs="標楷體"/>
          <w:sz w:val="24"/>
          <w:szCs w:val="24"/>
          <w:lang w:eastAsia="zh-TW"/>
        </w:rPr>
        <w:t>學程課程。部分</w:t>
      </w:r>
      <w:r w:rsidR="00747E5C">
        <w:rPr>
          <w:rFonts w:ascii="標楷體" w:eastAsia="標楷體" w:hAnsi="標楷體" w:cs="標楷體" w:hint="eastAsia"/>
          <w:sz w:val="24"/>
          <w:szCs w:val="24"/>
          <w:lang w:eastAsia="zh-TW"/>
        </w:rPr>
        <w:t>微</w:t>
      </w:r>
      <w:r w:rsidR="00422CC1">
        <w:rPr>
          <w:rFonts w:ascii="標楷體" w:eastAsia="標楷體" w:hAnsi="標楷體" w:cs="標楷體"/>
          <w:sz w:val="24"/>
          <w:szCs w:val="24"/>
          <w:lang w:eastAsia="zh-TW"/>
        </w:rPr>
        <w:t>學程有特殊規定者，則需先向主辦單位提出申請修讀</w:t>
      </w:r>
      <w:r w:rsidR="00422CC1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14:paraId="3F047620" w14:textId="6567DEA5" w:rsidR="0091277E" w:rsidRDefault="00577676" w:rsidP="007F47E6">
      <w:pPr>
        <w:spacing w:before="8" w:after="0" w:line="240" w:lineRule="auto"/>
        <w:ind w:left="853" w:right="6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發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明書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式：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畢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修科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績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格者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應主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檢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具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歷年</w:t>
      </w:r>
    </w:p>
    <w:p w14:paraId="2934754E" w14:textId="650B1212" w:rsidR="0091277E" w:rsidRDefault="00577676" w:rsidP="007F47E6">
      <w:pPr>
        <w:spacing w:before="1" w:after="0" w:line="240" w:lineRule="auto"/>
        <w:ind w:left="1333" w:right="5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成績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明書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」申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</w:t>
      </w:r>
      <w:r w:rsidR="00801301" w:rsidRPr="006D2909">
        <w:rPr>
          <w:rFonts w:ascii="標楷體" w:eastAsia="標楷體" w:hAnsi="標楷體" w:cs="標楷體"/>
          <w:sz w:val="24"/>
          <w:szCs w:val="24"/>
          <w:lang w:eastAsia="zh-TW"/>
        </w:rPr>
        <w:t>主辦單位</w:t>
      </w:r>
      <w:r w:rsidR="00497909">
        <w:rPr>
          <w:rFonts w:ascii="標楷體" w:eastAsia="標楷體" w:hAnsi="標楷體" w:cs="標楷體" w:hint="eastAsia"/>
          <w:sz w:val="24"/>
          <w:szCs w:val="24"/>
          <w:lang w:eastAsia="zh-TW"/>
        </w:rPr>
        <w:t>(系)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審核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誤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由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務</w:t>
      </w:r>
      <w:r w:rsidR="00497909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行政組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發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學程證明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（含科目名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稱、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學分數及成績</w:t>
      </w:r>
      <w:r>
        <w:rPr>
          <w:rFonts w:ascii="標楷體" w:eastAsia="標楷體" w:hAnsi="標楷體" w:cs="標楷體"/>
          <w:spacing w:val="-13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未依規定提出申請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不得要求發給學程證明書。</w:t>
      </w:r>
    </w:p>
    <w:p w14:paraId="5C84F658" w14:textId="09F2C9F5" w:rsidR="0091277E" w:rsidRDefault="00577676" w:rsidP="007F47E6">
      <w:pPr>
        <w:spacing w:after="0" w:line="240" w:lineRule="auto"/>
        <w:ind w:left="1333" w:right="65" w:hanging="4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九、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生若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畢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程開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質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近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科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目，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得</w:t>
      </w:r>
      <w:r w:rsidRPr="007F7C2A">
        <w:rPr>
          <w:rFonts w:ascii="標楷體" w:eastAsia="標楷體" w:hAnsi="標楷體" w:cs="標楷體"/>
          <w:sz w:val="24"/>
          <w:szCs w:val="24"/>
          <w:lang w:eastAsia="zh-TW"/>
        </w:rPr>
        <w:t>向</w:t>
      </w:r>
      <w:r w:rsidR="00801301" w:rsidRPr="007F7C2A">
        <w:rPr>
          <w:rFonts w:ascii="標楷體" w:eastAsia="標楷體" w:hAnsi="標楷體" w:cs="標楷體"/>
          <w:sz w:val="24"/>
          <w:szCs w:val="24"/>
          <w:lang w:eastAsia="zh-TW"/>
        </w:rPr>
        <w:t>主辦單位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提出抵免申請，經同意後得抵學程課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14:paraId="73EB72F8" w14:textId="77777777" w:rsidR="0091277E" w:rsidRDefault="0091277E" w:rsidP="007F47E6">
      <w:pPr>
        <w:spacing w:before="19" w:after="0" w:line="240" w:lineRule="auto"/>
        <w:jc w:val="both"/>
        <w:rPr>
          <w:sz w:val="20"/>
          <w:szCs w:val="20"/>
          <w:lang w:eastAsia="zh-TW"/>
        </w:rPr>
      </w:pPr>
    </w:p>
    <w:p w14:paraId="51FB1D03" w14:textId="77777777" w:rsidR="00747E5C" w:rsidRDefault="00577676" w:rsidP="007F47E6">
      <w:pPr>
        <w:spacing w:after="0" w:line="240" w:lineRule="auto"/>
        <w:ind w:left="848" w:right="102" w:hanging="576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貳、選讀辦法 </w:t>
      </w:r>
    </w:p>
    <w:p w14:paraId="3B8F4EA8" w14:textId="724C7C02" w:rsidR="00747E5C" w:rsidRDefault="00577676" w:rsidP="007F47E6">
      <w:pPr>
        <w:spacing w:after="0" w:line="240" w:lineRule="auto"/>
        <w:ind w:left="848" w:right="102" w:firstLine="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一、學生修習本學程，至少</w:t>
      </w:r>
      <w:r w:rsidR="00747E5C">
        <w:rPr>
          <w:rFonts w:ascii="標楷體" w:eastAsia="標楷體" w:hAnsi="標楷體" w:cs="標楷體" w:hint="eastAsia"/>
          <w:sz w:val="24"/>
          <w:szCs w:val="24"/>
          <w:lang w:eastAsia="zh-TW"/>
        </w:rPr>
        <w:t>8學分，至多1</w:t>
      </w:r>
      <w:r w:rsidR="00497909"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 w:rsidR="00747E5C">
        <w:rPr>
          <w:rFonts w:ascii="標楷體" w:eastAsia="標楷體" w:hAnsi="標楷體" w:cs="標楷體" w:hint="eastAsia"/>
          <w:sz w:val="24"/>
          <w:szCs w:val="24"/>
          <w:lang w:eastAsia="zh-TW"/>
        </w:rPr>
        <w:t>學分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14:paraId="2AA68E9A" w14:textId="03C95BE6" w:rsidR="0091277E" w:rsidRDefault="00577676" w:rsidP="007F47E6">
      <w:pPr>
        <w:spacing w:after="0" w:line="240" w:lineRule="auto"/>
        <w:ind w:left="848" w:right="102" w:firstLine="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二、學生修習本學程之學分，得併入每學期修習之學分數及各系規定之畢業總學分計</w:t>
      </w:r>
    </w:p>
    <w:p w14:paraId="52B9832F" w14:textId="77777777" w:rsidR="0091277E" w:rsidRDefault="00577676" w:rsidP="007F47E6">
      <w:pPr>
        <w:spacing w:after="0" w:line="240" w:lineRule="auto"/>
        <w:ind w:left="1328" w:right="804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算。</w:t>
      </w:r>
    </w:p>
    <w:p w14:paraId="0D8C1B91" w14:textId="0E973153" w:rsidR="0091277E" w:rsidRDefault="00577676" w:rsidP="007F47E6">
      <w:pPr>
        <w:spacing w:after="0" w:line="240" w:lineRule="auto"/>
        <w:ind w:left="853" w:right="-2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三、學生進入本學程前，於本校所修之本學程開設科目，可採計為本學程學分。</w:t>
      </w:r>
    </w:p>
    <w:p w14:paraId="084E7AD7" w14:textId="2D036005" w:rsidR="0091277E" w:rsidRDefault="00577676" w:rsidP="007F47E6">
      <w:pPr>
        <w:spacing w:after="0" w:line="240" w:lineRule="auto"/>
        <w:ind w:left="853" w:right="-2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34"/>
          <w:position w:val="-1"/>
          <w:sz w:val="24"/>
          <w:szCs w:val="24"/>
          <w:lang w:eastAsia="zh-TW"/>
        </w:rPr>
        <w:t>四、</w:t>
      </w:r>
      <w:r w:rsidR="00747E5C">
        <w:rPr>
          <w:rFonts w:ascii="標楷體" w:eastAsia="標楷體" w:hAnsi="標楷體" w:cs="標楷體" w:hint="eastAsia"/>
          <w:spacing w:val="-34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本要點未</w:t>
      </w:r>
      <w:r w:rsidR="00747E5C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盡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事宜，依本校學則及相關規定辦理之。</w:t>
      </w:r>
    </w:p>
    <w:p w14:paraId="57BDBFC5" w14:textId="19149BD9" w:rsidR="0091277E" w:rsidRDefault="00747E5C" w:rsidP="007F47E6">
      <w:pPr>
        <w:spacing w:after="0" w:line="240" w:lineRule="auto"/>
        <w:ind w:left="829" w:right="-2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五、</w:t>
      </w:r>
      <w:r w:rsidR="0057767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本要點經教務會議通過後公告實施，修正時亦同。</w:t>
      </w:r>
    </w:p>
    <w:sectPr w:rsidR="0091277E" w:rsidSect="00422CC1">
      <w:pgSz w:w="11920" w:h="16840"/>
      <w:pgMar w:top="1134" w:right="998" w:bottom="1134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04C7E" w14:textId="77777777" w:rsidR="009E3AB5" w:rsidRDefault="009E3AB5" w:rsidP="00801301">
      <w:pPr>
        <w:spacing w:after="0" w:line="240" w:lineRule="auto"/>
      </w:pPr>
      <w:r>
        <w:separator/>
      </w:r>
    </w:p>
  </w:endnote>
  <w:endnote w:type="continuationSeparator" w:id="0">
    <w:p w14:paraId="327FD174" w14:textId="77777777" w:rsidR="009E3AB5" w:rsidRDefault="009E3AB5" w:rsidP="0080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0438" w14:textId="77777777" w:rsidR="009E3AB5" w:rsidRDefault="009E3AB5" w:rsidP="00801301">
      <w:pPr>
        <w:spacing w:after="0" w:line="240" w:lineRule="auto"/>
      </w:pPr>
      <w:r>
        <w:separator/>
      </w:r>
    </w:p>
  </w:footnote>
  <w:footnote w:type="continuationSeparator" w:id="0">
    <w:p w14:paraId="5284C80A" w14:textId="77777777" w:rsidR="009E3AB5" w:rsidRDefault="009E3AB5" w:rsidP="0080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E"/>
    <w:rsid w:val="0003309D"/>
    <w:rsid w:val="00056C69"/>
    <w:rsid w:val="00060968"/>
    <w:rsid w:val="00064B28"/>
    <w:rsid w:val="000763AE"/>
    <w:rsid w:val="00090C94"/>
    <w:rsid w:val="00101C1F"/>
    <w:rsid w:val="001360CF"/>
    <w:rsid w:val="00153598"/>
    <w:rsid w:val="00163509"/>
    <w:rsid w:val="001661DF"/>
    <w:rsid w:val="00194899"/>
    <w:rsid w:val="001F677E"/>
    <w:rsid w:val="00240A45"/>
    <w:rsid w:val="00251AE8"/>
    <w:rsid w:val="002E533F"/>
    <w:rsid w:val="00300868"/>
    <w:rsid w:val="00307FB6"/>
    <w:rsid w:val="00327C57"/>
    <w:rsid w:val="003A41D4"/>
    <w:rsid w:val="003D7151"/>
    <w:rsid w:val="00401AF2"/>
    <w:rsid w:val="00414BC9"/>
    <w:rsid w:val="00422CC1"/>
    <w:rsid w:val="00433C23"/>
    <w:rsid w:val="00484E5D"/>
    <w:rsid w:val="00497909"/>
    <w:rsid w:val="004B4098"/>
    <w:rsid w:val="004B5351"/>
    <w:rsid w:val="004C2D50"/>
    <w:rsid w:val="004F0E55"/>
    <w:rsid w:val="004F1C9A"/>
    <w:rsid w:val="005126FD"/>
    <w:rsid w:val="00516597"/>
    <w:rsid w:val="00551026"/>
    <w:rsid w:val="0057089A"/>
    <w:rsid w:val="00577676"/>
    <w:rsid w:val="00606D01"/>
    <w:rsid w:val="006070FF"/>
    <w:rsid w:val="00636B6D"/>
    <w:rsid w:val="00676D76"/>
    <w:rsid w:val="00687265"/>
    <w:rsid w:val="00692FCC"/>
    <w:rsid w:val="006C1196"/>
    <w:rsid w:val="006D2909"/>
    <w:rsid w:val="00740FAE"/>
    <w:rsid w:val="00747E5C"/>
    <w:rsid w:val="00765E89"/>
    <w:rsid w:val="007A119D"/>
    <w:rsid w:val="007E2E50"/>
    <w:rsid w:val="007F47E6"/>
    <w:rsid w:val="007F7C2A"/>
    <w:rsid w:val="00801301"/>
    <w:rsid w:val="0081526E"/>
    <w:rsid w:val="00827B1D"/>
    <w:rsid w:val="00857B01"/>
    <w:rsid w:val="0091277E"/>
    <w:rsid w:val="009654B6"/>
    <w:rsid w:val="009752E8"/>
    <w:rsid w:val="009E3AB5"/>
    <w:rsid w:val="00A229AD"/>
    <w:rsid w:val="00A30280"/>
    <w:rsid w:val="00A4336B"/>
    <w:rsid w:val="00AD461D"/>
    <w:rsid w:val="00B44922"/>
    <w:rsid w:val="00B478AD"/>
    <w:rsid w:val="00B757B8"/>
    <w:rsid w:val="00BC46F7"/>
    <w:rsid w:val="00BF4AD6"/>
    <w:rsid w:val="00C000F7"/>
    <w:rsid w:val="00C15C3C"/>
    <w:rsid w:val="00C15E10"/>
    <w:rsid w:val="00C671FA"/>
    <w:rsid w:val="00CA062D"/>
    <w:rsid w:val="00CE4D59"/>
    <w:rsid w:val="00CF45FA"/>
    <w:rsid w:val="00D14EB8"/>
    <w:rsid w:val="00D26540"/>
    <w:rsid w:val="00D83695"/>
    <w:rsid w:val="00D87763"/>
    <w:rsid w:val="00D91E9C"/>
    <w:rsid w:val="00DA2BBF"/>
    <w:rsid w:val="00DB2EAD"/>
    <w:rsid w:val="00DC1BD1"/>
    <w:rsid w:val="00DE7DED"/>
    <w:rsid w:val="00E06B28"/>
    <w:rsid w:val="00E14C81"/>
    <w:rsid w:val="00EA37EC"/>
    <w:rsid w:val="00F1351E"/>
    <w:rsid w:val="00F455B5"/>
    <w:rsid w:val="00F46C5C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57AE"/>
  <w15:docId w15:val="{9B9820B4-1B7E-4BA3-AB23-A87B74EF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4">
    <w:name w:val="heading 4"/>
    <w:basedOn w:val="a"/>
    <w:link w:val="40"/>
    <w:uiPriority w:val="9"/>
    <w:qFormat/>
    <w:rsid w:val="00D91E9C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3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3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1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D91E9C"/>
    <w:rPr>
      <w:rFonts w:ascii="新細明體" w:eastAsia="新細明體" w:hAnsi="新細明體" w:cs="新細明體"/>
      <w:b/>
      <w:bCs/>
      <w:sz w:val="24"/>
      <w:szCs w:val="24"/>
      <w:lang w:eastAsia="zh-TW"/>
    </w:rPr>
  </w:style>
  <w:style w:type="character" w:styleId="a9">
    <w:name w:val="Strong"/>
    <w:basedOn w:val="a0"/>
    <w:uiPriority w:val="22"/>
    <w:qFormat/>
    <w:rsid w:val="00D91E9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64B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4B28"/>
  </w:style>
  <w:style w:type="character" w:customStyle="1" w:styleId="ac">
    <w:name w:val="註解文字 字元"/>
    <w:basedOn w:val="a0"/>
    <w:link w:val="ab"/>
    <w:uiPriority w:val="99"/>
    <w:semiHidden/>
    <w:rsid w:val="00064B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2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64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59EC-6190-45ED-99C9-164A2AC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海洋事務學程</dc:title>
  <dc:creator>Kelly</dc:creator>
  <cp:lastModifiedBy>潘婉萲</cp:lastModifiedBy>
  <cp:revision>6</cp:revision>
  <cp:lastPrinted>2020-03-04T12:47:00Z</cp:lastPrinted>
  <dcterms:created xsi:type="dcterms:W3CDTF">2020-02-14T06:21:00Z</dcterms:created>
  <dcterms:modified xsi:type="dcterms:W3CDTF">2020-04-08T03:17:00Z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2019-12-16T00:00:00Z</vt:filetime>
  </property>
</Properties>
</file>