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3A" w:rsidRDefault="006E6B3A" w:rsidP="006E6B3A">
      <w:pPr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6B3A">
        <w:rPr>
          <w:rFonts w:ascii="Times New Roman" w:eastAsia="標楷體" w:hAnsi="Times New Roman" w:cs="Times New Roman" w:hint="eastAsia"/>
          <w:b/>
          <w:sz w:val="32"/>
          <w:szCs w:val="32"/>
        </w:rPr>
        <w:t>消金商品行銷跨領域學分學程</w:t>
      </w:r>
    </w:p>
    <w:p w:rsidR="005365A3" w:rsidRPr="005365A3" w:rsidRDefault="005365A3" w:rsidP="006E6B3A">
      <w:pPr>
        <w:spacing w:line="360" w:lineRule="exact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</w:p>
    <w:p w:rsidR="006E6B3A" w:rsidRDefault="005365A3" w:rsidP="005365A3">
      <w:pPr>
        <w:widowControl/>
        <w:jc w:val="right"/>
        <w:rPr>
          <w:rFonts w:ascii="標楷體" w:eastAsia="標楷體" w:hAnsi="標楷體" w:cs="Times New Roman"/>
          <w:bCs/>
          <w:color w:val="000000"/>
          <w:kern w:val="0"/>
          <w:sz w:val="20"/>
          <w:szCs w:val="20"/>
        </w:rPr>
      </w:pPr>
      <w:r w:rsidRPr="005365A3">
        <w:rPr>
          <w:rFonts w:ascii="標楷體" w:eastAsia="標楷體" w:hAnsi="標楷體" w:cs="Times New Roman" w:hint="eastAsia"/>
          <w:bCs/>
          <w:color w:val="000000"/>
          <w:kern w:val="0"/>
          <w:sz w:val="20"/>
          <w:szCs w:val="20"/>
        </w:rPr>
        <w:t>109年05月11日教務會議</w:t>
      </w:r>
      <w:r>
        <w:rPr>
          <w:rFonts w:ascii="標楷體" w:eastAsia="標楷體" w:hAnsi="標楷體" w:cs="Times New Roman" w:hint="eastAsia"/>
          <w:bCs/>
          <w:color w:val="000000"/>
          <w:kern w:val="0"/>
          <w:sz w:val="20"/>
          <w:szCs w:val="20"/>
        </w:rPr>
        <w:t>修訂</w:t>
      </w:r>
      <w:r w:rsidRPr="005365A3">
        <w:rPr>
          <w:rFonts w:ascii="標楷體" w:eastAsia="標楷體" w:hAnsi="標楷體" w:cs="Times New Roman" w:hint="eastAsia"/>
          <w:bCs/>
          <w:color w:val="000000"/>
          <w:kern w:val="0"/>
          <w:sz w:val="20"/>
          <w:szCs w:val="20"/>
        </w:rPr>
        <w:t>通過</w:t>
      </w:r>
    </w:p>
    <w:p w:rsidR="007B6B65" w:rsidRPr="005365A3" w:rsidRDefault="007B6B65" w:rsidP="005365A3">
      <w:pPr>
        <w:widowControl/>
        <w:jc w:val="right"/>
        <w:rPr>
          <w:rFonts w:ascii="標楷體" w:eastAsia="標楷體" w:hAnsi="標楷體" w:cs="Times New Roman"/>
          <w:bCs/>
          <w:color w:val="000000"/>
          <w:kern w:val="0"/>
          <w:sz w:val="20"/>
          <w:szCs w:val="20"/>
        </w:rPr>
      </w:pPr>
    </w:p>
    <w:p w:rsidR="006E6B3A" w:rsidRDefault="006E6B3A" w:rsidP="006E6B3A">
      <w:pPr>
        <w:widowControl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</w:p>
    <w:p w:rsidR="006E6B3A" w:rsidRPr="006E6B3A" w:rsidRDefault="006E6B3A" w:rsidP="006E6B3A">
      <w:pPr>
        <w:widowControl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6E6B3A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壹、學程規劃</w:t>
      </w:r>
    </w:p>
    <w:p w:rsidR="006E6B3A" w:rsidRPr="006E6B3A" w:rsidRDefault="006E6B3A" w:rsidP="006E6B3A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學程名稱：消金商品行銷跨領域學分學程。</w:t>
      </w:r>
    </w:p>
    <w:p w:rsidR="006E6B3A" w:rsidRPr="006E6B3A" w:rsidRDefault="006E6B3A" w:rsidP="006E6B3A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設置宗旨：為達到課程整合及資源共享之目的，培育學生從事金融行銷相關工作，特依據「</w:t>
      </w:r>
      <w:r w:rsidR="00721431" w:rsidRPr="00C55D4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德明財經科技大學</w:t>
      </w:r>
      <w:r w:rsidR="00A83FC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學程設置</w:t>
      </w:r>
      <w:r w:rsidR="00721431" w:rsidRPr="00C55D44">
        <w:rPr>
          <w:rFonts w:eastAsia="標楷體" w:hAnsi="標楷體" w:hint="eastAsia"/>
          <w:b/>
          <w:color w:val="FF0000"/>
          <w:sz w:val="28"/>
          <w:szCs w:val="28"/>
          <w:u w:val="single"/>
        </w:rPr>
        <w:t>規定</w:t>
      </w:r>
      <w:r w:rsidRPr="006E6B3A">
        <w:rPr>
          <w:rFonts w:ascii="標楷體" w:eastAsia="標楷體" w:hAnsi="標楷體" w:cs="Times New Roman"/>
          <w:sz w:val="28"/>
          <w:szCs w:val="28"/>
        </w:rPr>
        <w:t>」，訂定本要點。</w:t>
      </w:r>
    </w:p>
    <w:p w:rsidR="006E6B3A" w:rsidRPr="006E6B3A" w:rsidRDefault="006E6B3A" w:rsidP="006E6B3A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設置單位：管理學院。</w:t>
      </w:r>
    </w:p>
    <w:p w:rsidR="006E6B3A" w:rsidRPr="006E6B3A" w:rsidRDefault="006E6B3A" w:rsidP="006E6B3A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參與教學單位：管理學院及財金學院相關系所。</w:t>
      </w:r>
    </w:p>
    <w:p w:rsidR="006E6B3A" w:rsidRPr="006E6B3A" w:rsidRDefault="006E6B3A" w:rsidP="006E6B3A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授課師資：由管理學院及財金學院教師負責授課。</w:t>
      </w:r>
    </w:p>
    <w:p w:rsidR="006E6B3A" w:rsidRPr="006E6B3A" w:rsidRDefault="006E6B3A" w:rsidP="006E6B3A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應修科目及學分數：</w:t>
      </w:r>
      <w:r>
        <w:rPr>
          <w:rFonts w:ascii="標楷體" w:eastAsia="標楷體" w:hAnsi="標楷體" w:cs="Times New Roman"/>
          <w:sz w:val="28"/>
          <w:szCs w:val="28"/>
        </w:rPr>
        <w:t> </w:t>
      </w:r>
    </w:p>
    <w:p w:rsidR="006E6B3A" w:rsidRDefault="006E6B3A" w:rsidP="006E6B3A">
      <w:pPr>
        <w:pStyle w:val="a4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本學程分為「基礎課程」及「核心課程」二大類。</w:t>
      </w:r>
    </w:p>
    <w:p w:rsidR="006E6B3A" w:rsidRPr="006E6B3A" w:rsidRDefault="006E6B3A" w:rsidP="006E6B3A">
      <w:pPr>
        <w:pStyle w:val="a4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「基礎課程」至少須修習2門科目，「核心課程」中的「行銷核心課程」及「金融核心課程」，皆須分別修習至少1門以上之科目。</w:t>
      </w:r>
    </w:p>
    <w:p w:rsidR="006E6B3A" w:rsidRPr="006E6B3A" w:rsidRDefault="006E6B3A" w:rsidP="006E6B3A">
      <w:pPr>
        <w:pStyle w:val="a4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修滿基礎、核心等二大類課程共18學分，且成績及格後方可獲得學程證明書。</w:t>
      </w:r>
    </w:p>
    <w:p w:rsidR="006E6B3A" w:rsidRDefault="006E6B3A" w:rsidP="006E6B3A">
      <w:pPr>
        <w:pStyle w:val="a4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學程課程如下表：</w:t>
      </w:r>
    </w:p>
    <w:p w:rsidR="006E6B3A" w:rsidRDefault="006E6B3A" w:rsidP="006E6B3A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2681"/>
        <w:gridCol w:w="857"/>
        <w:gridCol w:w="1801"/>
        <w:gridCol w:w="584"/>
        <w:gridCol w:w="2540"/>
        <w:gridCol w:w="582"/>
      </w:tblGrid>
      <w:tr w:rsidR="002A6CB4" w:rsidTr="002A6CB4">
        <w:trPr>
          <w:trHeight w:val="359"/>
        </w:trPr>
        <w:tc>
          <w:tcPr>
            <w:tcW w:w="57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2A6CB4" w:rsidRDefault="002A6CB4" w:rsidP="002A6CB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類型</w:t>
            </w:r>
          </w:p>
        </w:tc>
        <w:tc>
          <w:tcPr>
            <w:tcW w:w="354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基礎課程</w:t>
            </w:r>
          </w:p>
        </w:tc>
        <w:tc>
          <w:tcPr>
            <w:tcW w:w="5514" w:type="dxa"/>
            <w:gridSpan w:val="4"/>
            <w:shd w:val="clear" w:color="auto" w:fill="D9D9D9" w:themeFill="background1" w:themeFillShade="D9"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核心課程</w:t>
            </w:r>
          </w:p>
        </w:tc>
      </w:tr>
      <w:tr w:rsidR="002A6CB4" w:rsidTr="002A6CB4">
        <w:trPr>
          <w:trHeight w:val="408"/>
        </w:trPr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shd w:val="clear" w:color="auto" w:fill="D9D9D9" w:themeFill="background1" w:themeFillShade="D9"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shd w:val="clear" w:color="auto" w:fill="D9D9D9" w:themeFill="background1" w:themeFillShade="D9"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行銷核心課程</w:t>
            </w:r>
          </w:p>
        </w:tc>
        <w:tc>
          <w:tcPr>
            <w:tcW w:w="3126" w:type="dxa"/>
            <w:gridSpan w:val="2"/>
            <w:shd w:val="clear" w:color="auto" w:fill="D9D9D9" w:themeFill="background1" w:themeFillShade="D9"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金融核心課程</w:t>
            </w:r>
          </w:p>
        </w:tc>
      </w:tr>
      <w:tr w:rsidR="002A6CB4" w:rsidTr="002A6CB4">
        <w:trPr>
          <w:trHeight w:val="413"/>
        </w:trPr>
        <w:tc>
          <w:tcPr>
            <w:tcW w:w="57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2A6CB4" w:rsidRDefault="002A6CB4" w:rsidP="002A6CB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科目名稱</w:t>
            </w:r>
          </w:p>
        </w:tc>
        <w:tc>
          <w:tcPr>
            <w:tcW w:w="2686" w:type="dxa"/>
            <w:vMerge w:val="restart"/>
            <w:vAlign w:val="center"/>
          </w:tcPr>
          <w:p w:rsidR="002A6CB4" w:rsidRPr="006E6B3A" w:rsidRDefault="002A6CB4" w:rsidP="007873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行銷管理</w:t>
            </w:r>
          </w:p>
        </w:tc>
        <w:tc>
          <w:tcPr>
            <w:tcW w:w="858" w:type="dxa"/>
            <w:vMerge w:val="restart"/>
            <w:textDirection w:val="tbRlV"/>
            <w:vAlign w:val="center"/>
          </w:tcPr>
          <w:p w:rsidR="002A6CB4" w:rsidRDefault="002A6CB4" w:rsidP="002A6CB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至少選一門科目</w:t>
            </w:r>
          </w:p>
        </w:tc>
        <w:tc>
          <w:tcPr>
            <w:tcW w:w="1804" w:type="dxa"/>
            <w:vMerge w:val="restart"/>
            <w:vAlign w:val="center"/>
          </w:tcPr>
          <w:p w:rsidR="002A6CB4" w:rsidRPr="006E6B3A" w:rsidRDefault="002A6CB4" w:rsidP="002A6C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銷售通路管理</w:t>
            </w:r>
          </w:p>
        </w:tc>
        <w:tc>
          <w:tcPr>
            <w:tcW w:w="584" w:type="dxa"/>
            <w:vMerge w:val="restart"/>
            <w:textDirection w:val="tbRlV"/>
            <w:vAlign w:val="center"/>
          </w:tcPr>
          <w:p w:rsidR="002A6CB4" w:rsidRDefault="002A6CB4" w:rsidP="0078739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至少選二門科目</w:t>
            </w:r>
          </w:p>
        </w:tc>
        <w:tc>
          <w:tcPr>
            <w:tcW w:w="2544" w:type="dxa"/>
            <w:vAlign w:val="center"/>
          </w:tcPr>
          <w:p w:rsidR="002A6CB4" w:rsidRDefault="002A6CB4" w:rsidP="002A6CB4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衍生性金融商品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2A6CB4" w:rsidRDefault="002A6CB4" w:rsidP="0078739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至少選二門科目</w:t>
            </w:r>
          </w:p>
        </w:tc>
      </w:tr>
      <w:tr w:rsidR="002A6CB4" w:rsidTr="002A6CB4">
        <w:trPr>
          <w:trHeight w:val="419"/>
        </w:trPr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  <w:vAlign w:val="center"/>
          </w:tcPr>
          <w:p w:rsidR="002A6CB4" w:rsidRPr="006E6B3A" w:rsidRDefault="002A6CB4" w:rsidP="007873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vAlign w:val="center"/>
          </w:tcPr>
          <w:p w:rsidR="002A6CB4" w:rsidRPr="006E6B3A" w:rsidRDefault="002A6CB4" w:rsidP="002A6C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4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2A6CB4" w:rsidRDefault="002A6CB4" w:rsidP="002A6CB4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證券投資分析</w:t>
            </w:r>
          </w:p>
        </w:tc>
        <w:tc>
          <w:tcPr>
            <w:tcW w:w="582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CB4" w:rsidTr="002A6CB4">
        <w:trPr>
          <w:trHeight w:val="481"/>
        </w:trPr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  <w:vAlign w:val="center"/>
          </w:tcPr>
          <w:p w:rsidR="002A6CB4" w:rsidRPr="006E6B3A" w:rsidRDefault="002A6CB4" w:rsidP="007873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2A6CB4" w:rsidRPr="006E6B3A" w:rsidRDefault="002A6CB4" w:rsidP="002A6C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消費者行為</w:t>
            </w:r>
          </w:p>
        </w:tc>
        <w:tc>
          <w:tcPr>
            <w:tcW w:w="584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2A6CB4" w:rsidRDefault="002A6CB4" w:rsidP="002A6CB4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人身風險管理</w:t>
            </w:r>
          </w:p>
        </w:tc>
        <w:tc>
          <w:tcPr>
            <w:tcW w:w="582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CB4" w:rsidTr="002A6CB4">
        <w:trPr>
          <w:trHeight w:val="545"/>
        </w:trPr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  <w:vAlign w:val="center"/>
          </w:tcPr>
          <w:p w:rsidR="002A6CB4" w:rsidRPr="006E6B3A" w:rsidRDefault="002A6CB4" w:rsidP="007873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2A6CB4" w:rsidRPr="006E6B3A" w:rsidRDefault="002A6CB4" w:rsidP="002A6C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顧客關係管理</w:t>
            </w:r>
          </w:p>
        </w:tc>
        <w:tc>
          <w:tcPr>
            <w:tcW w:w="584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2A6CB4" w:rsidRDefault="002A6CB4" w:rsidP="002A6CB4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租稅規劃</w:t>
            </w:r>
          </w:p>
        </w:tc>
        <w:tc>
          <w:tcPr>
            <w:tcW w:w="582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CB4" w:rsidTr="002A6CB4">
        <w:trPr>
          <w:trHeight w:val="569"/>
        </w:trPr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2A6CB4" w:rsidRPr="006E6B3A" w:rsidRDefault="002A6CB4" w:rsidP="007873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保險行銷管理</w:t>
            </w:r>
          </w:p>
        </w:tc>
        <w:tc>
          <w:tcPr>
            <w:tcW w:w="858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vAlign w:val="center"/>
          </w:tcPr>
          <w:p w:rsidR="002A6CB4" w:rsidRPr="006E6B3A" w:rsidRDefault="002A6CB4" w:rsidP="002A6C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4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2A6CB4" w:rsidRPr="006E6B3A" w:rsidRDefault="002A6CB4" w:rsidP="002A6C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退休金規劃</w:t>
            </w:r>
          </w:p>
        </w:tc>
        <w:tc>
          <w:tcPr>
            <w:tcW w:w="582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CB4" w:rsidTr="002A6CB4">
        <w:trPr>
          <w:trHeight w:val="655"/>
        </w:trPr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  <w:vAlign w:val="center"/>
          </w:tcPr>
          <w:p w:rsidR="002A6CB4" w:rsidRPr="006E6B3A" w:rsidRDefault="002A6CB4" w:rsidP="007873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2A6CB4" w:rsidRPr="006E6B3A" w:rsidRDefault="002A6CB4" w:rsidP="002A6C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行銷企劃</w:t>
            </w:r>
          </w:p>
        </w:tc>
        <w:tc>
          <w:tcPr>
            <w:tcW w:w="584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2A6CB4" w:rsidRPr="006E6B3A" w:rsidRDefault="002A6CB4" w:rsidP="002A6C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保險實務</w:t>
            </w:r>
          </w:p>
        </w:tc>
        <w:tc>
          <w:tcPr>
            <w:tcW w:w="582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CB4" w:rsidTr="002A6CB4">
        <w:trPr>
          <w:trHeight w:val="360"/>
        </w:trPr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  <w:vAlign w:val="center"/>
          </w:tcPr>
          <w:p w:rsidR="002A6CB4" w:rsidRPr="006E6B3A" w:rsidRDefault="002A6CB4" w:rsidP="007873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vAlign w:val="center"/>
          </w:tcPr>
          <w:p w:rsidR="002A6CB4" w:rsidRPr="006E6B3A" w:rsidRDefault="002A6CB4" w:rsidP="002A6C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4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  <w:vAlign w:val="center"/>
          </w:tcPr>
          <w:p w:rsidR="002A6CB4" w:rsidRPr="006E6B3A" w:rsidRDefault="002A6CB4" w:rsidP="002A6C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不</w:t>
            </w:r>
            <w:bookmarkStart w:id="0" w:name="_GoBack"/>
            <w:bookmarkEnd w:id="0"/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動產投資與管理</w:t>
            </w:r>
          </w:p>
        </w:tc>
        <w:tc>
          <w:tcPr>
            <w:tcW w:w="582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CB4" w:rsidTr="002A6CB4">
        <w:trPr>
          <w:trHeight w:val="793"/>
        </w:trPr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2A6CB4" w:rsidRPr="006E6B3A" w:rsidRDefault="002A6CB4" w:rsidP="007873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財務管理</w:t>
            </w:r>
          </w:p>
        </w:tc>
        <w:tc>
          <w:tcPr>
            <w:tcW w:w="858" w:type="dxa"/>
            <w:vMerge w:val="restart"/>
            <w:textDirection w:val="tbRlV"/>
            <w:vAlign w:val="center"/>
          </w:tcPr>
          <w:p w:rsidR="002A6CB4" w:rsidRDefault="002A6CB4" w:rsidP="002A6CB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至少選一門科目</w:t>
            </w:r>
          </w:p>
        </w:tc>
        <w:tc>
          <w:tcPr>
            <w:tcW w:w="1804" w:type="dxa"/>
            <w:vAlign w:val="center"/>
          </w:tcPr>
          <w:p w:rsidR="002A6CB4" w:rsidRPr="006E6B3A" w:rsidRDefault="002A6CB4" w:rsidP="002A6C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網路行銷</w:t>
            </w:r>
          </w:p>
        </w:tc>
        <w:tc>
          <w:tcPr>
            <w:tcW w:w="584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  <w:vAlign w:val="center"/>
          </w:tcPr>
          <w:p w:rsidR="002A6CB4" w:rsidRPr="006E6B3A" w:rsidRDefault="002A6CB4" w:rsidP="002A6C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CB4" w:rsidTr="002A6CB4">
        <w:trPr>
          <w:trHeight w:val="579"/>
        </w:trPr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2A6CB4" w:rsidRPr="006E6B3A" w:rsidRDefault="002A6CB4" w:rsidP="007873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投資學</w:t>
            </w:r>
          </w:p>
        </w:tc>
        <w:tc>
          <w:tcPr>
            <w:tcW w:w="858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2" w:space="0" w:color="auto"/>
            </w:tcBorders>
            <w:vAlign w:val="center"/>
          </w:tcPr>
          <w:p w:rsidR="002A6CB4" w:rsidRPr="006E6B3A" w:rsidRDefault="002A6CB4" w:rsidP="002A6C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廣告管理</w:t>
            </w:r>
          </w:p>
        </w:tc>
        <w:tc>
          <w:tcPr>
            <w:tcW w:w="584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2A6CB4" w:rsidRPr="006E6B3A" w:rsidRDefault="002A6CB4" w:rsidP="002A6C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基礎理財規劃</w:t>
            </w:r>
          </w:p>
        </w:tc>
        <w:tc>
          <w:tcPr>
            <w:tcW w:w="582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CB4" w:rsidTr="002A6CB4">
        <w:trPr>
          <w:trHeight w:val="547"/>
        </w:trPr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  <w:vAlign w:val="center"/>
          </w:tcPr>
          <w:p w:rsidR="002A6CB4" w:rsidRPr="006E6B3A" w:rsidRDefault="002A6CB4" w:rsidP="007873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2" w:space="0" w:color="auto"/>
            </w:tcBorders>
            <w:vAlign w:val="center"/>
          </w:tcPr>
          <w:p w:rsidR="002A6CB4" w:rsidRPr="006E6B3A" w:rsidRDefault="002A6CB4" w:rsidP="002A6C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金融行銷</w:t>
            </w:r>
          </w:p>
        </w:tc>
        <w:tc>
          <w:tcPr>
            <w:tcW w:w="584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2A6CB4" w:rsidRPr="006E6B3A" w:rsidRDefault="002A6CB4" w:rsidP="002A6CB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B3A">
              <w:rPr>
                <w:rFonts w:ascii="標楷體" w:eastAsia="標楷體" w:hAnsi="標楷體" w:cs="新細明體"/>
                <w:kern w:val="0"/>
                <w:szCs w:val="24"/>
              </w:rPr>
              <w:t>基金管理</w:t>
            </w:r>
          </w:p>
        </w:tc>
        <w:tc>
          <w:tcPr>
            <w:tcW w:w="582" w:type="dxa"/>
            <w:vMerge/>
            <w:vAlign w:val="center"/>
          </w:tcPr>
          <w:p w:rsidR="002A6CB4" w:rsidRDefault="002A6CB4" w:rsidP="0078739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6E6B3A" w:rsidRPr="006E6B3A" w:rsidRDefault="006E6B3A" w:rsidP="00721431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選讀對象：凡本校大學部學生皆可選讀本學程。</w:t>
      </w:r>
    </w:p>
    <w:p w:rsidR="006E6B3A" w:rsidRPr="006E6B3A" w:rsidRDefault="006E6B3A" w:rsidP="00721431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招收名額：不限制(但需受課程選修人數上限之規範)</w:t>
      </w:r>
    </w:p>
    <w:p w:rsidR="006E6B3A" w:rsidRDefault="006E6B3A" w:rsidP="00C204FD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申請方式：</w:t>
      </w:r>
      <w:r w:rsidR="00C204FD" w:rsidRPr="00C204FD">
        <w:rPr>
          <w:rFonts w:ascii="標楷體" w:eastAsia="標楷體" w:hAnsi="標楷體" w:cs="Times New Roman" w:hint="eastAsia"/>
          <w:sz w:val="28"/>
          <w:szCs w:val="28"/>
        </w:rPr>
        <w:t>學生得至TIP系統申請並逕行修讀跨領域學分學程課程。部分跨領域學分學程有特殊規定者，則需先向主辦單位提出申請修讀。</w:t>
      </w:r>
    </w:p>
    <w:p w:rsidR="00721431" w:rsidRPr="00721431" w:rsidRDefault="00721431" w:rsidP="00721431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</w:p>
    <w:p w:rsidR="006E6B3A" w:rsidRPr="006E6B3A" w:rsidRDefault="006E6B3A" w:rsidP="00721431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核發學程證明書方式：學生修畢本學程應修科目且成績及格者，應主動檢具歷年成績單及「學程證明書」申請表(附件二)，經管理學院審核無誤後，由教務單位發給學程證明書（含科目名稱、學分數及成績）。未依規定提出申請者，不得要求發給學程證明書。 </w:t>
      </w:r>
    </w:p>
    <w:p w:rsidR="006E6B3A" w:rsidRPr="006E6B3A" w:rsidRDefault="006E6B3A" w:rsidP="00721431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特殊規定事項：學生若已修畢與學程開設課程性質相近科目，得向管理學院提出抵免申請，經同意後得抵學程課程。</w:t>
      </w:r>
    </w:p>
    <w:p w:rsidR="006E6B3A" w:rsidRPr="006E6B3A" w:rsidRDefault="006E6B3A" w:rsidP="006E6B3A">
      <w:pPr>
        <w:widowControl/>
        <w:spacing w:line="400" w:lineRule="atLeas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E6B3A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貳、選讀要點</w:t>
      </w:r>
    </w:p>
    <w:p w:rsidR="00721431" w:rsidRDefault="006E6B3A" w:rsidP="00721431">
      <w:pPr>
        <w:spacing w:line="40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一、</w:t>
      </w:r>
      <w:r w:rsidRPr="006E6B3A">
        <w:rPr>
          <w:rFonts w:ascii="Times New Roman" w:eastAsia="標楷體" w:hAnsi="Times New Roman" w:cs="Times New Roman"/>
          <w:sz w:val="28"/>
          <w:szCs w:val="28"/>
        </w:rPr>
        <w:t>學生</w:t>
      </w:r>
      <w:r w:rsidRPr="006E6B3A">
        <w:rPr>
          <w:rFonts w:ascii="標楷體" w:eastAsia="標楷體" w:hAnsi="標楷體" w:cs="Times New Roman"/>
          <w:sz w:val="28"/>
          <w:szCs w:val="28"/>
        </w:rPr>
        <w:t>修習本學程，至少應有5學分不屬於學生所屬系(組)或學位學程開設之科目。</w:t>
      </w:r>
    </w:p>
    <w:p w:rsidR="00721431" w:rsidRDefault="006E6B3A" w:rsidP="00721431">
      <w:pPr>
        <w:spacing w:line="40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二、學生進入本學程前，於本校所修之本學程開設科目，可採計為本學程學分。</w:t>
      </w:r>
    </w:p>
    <w:p w:rsidR="00721431" w:rsidRDefault="006E6B3A" w:rsidP="00721431">
      <w:pPr>
        <w:spacing w:line="40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三、已具本學程修習資格，而未修畢本學程學分之學士班學生，若日後為本校研究生，得繼續修習本學程，其已修習之學分數併入計算。</w:t>
      </w:r>
    </w:p>
    <w:p w:rsidR="00721431" w:rsidRDefault="006E6B3A" w:rsidP="00721431">
      <w:pPr>
        <w:spacing w:line="40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四、本要點未規定事宜，依本校學則及相關規定辦理之。</w:t>
      </w:r>
    </w:p>
    <w:p w:rsidR="006E6B3A" w:rsidRPr="006E6B3A" w:rsidRDefault="006E6B3A" w:rsidP="00721431">
      <w:pPr>
        <w:spacing w:line="40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E6B3A">
        <w:rPr>
          <w:rFonts w:ascii="標楷體" w:eastAsia="標楷體" w:hAnsi="標楷體" w:cs="Times New Roman"/>
          <w:sz w:val="28"/>
          <w:szCs w:val="28"/>
        </w:rPr>
        <w:t>五、本要點經課程規劃委員會及教務會議通過後公告實施，修正時亦同。</w:t>
      </w:r>
    </w:p>
    <w:p w:rsidR="00E62CDF" w:rsidRPr="00721431" w:rsidRDefault="00E62CDF">
      <w:pPr>
        <w:rPr>
          <w:rFonts w:ascii="標楷體" w:eastAsia="標楷體" w:hAnsi="標楷體" w:cs="Times New Roman"/>
          <w:sz w:val="28"/>
          <w:szCs w:val="28"/>
        </w:rPr>
      </w:pPr>
    </w:p>
    <w:sectPr w:rsidR="00E62CDF" w:rsidRPr="00721431" w:rsidSect="006E6B3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7A" w:rsidRDefault="00B70E7A" w:rsidP="002A6CB4">
      <w:r>
        <w:separator/>
      </w:r>
    </w:p>
  </w:endnote>
  <w:endnote w:type="continuationSeparator" w:id="0">
    <w:p w:rsidR="00B70E7A" w:rsidRDefault="00B70E7A" w:rsidP="002A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7A" w:rsidRDefault="00B70E7A" w:rsidP="002A6CB4">
      <w:r>
        <w:separator/>
      </w:r>
    </w:p>
  </w:footnote>
  <w:footnote w:type="continuationSeparator" w:id="0">
    <w:p w:rsidR="00B70E7A" w:rsidRDefault="00B70E7A" w:rsidP="002A6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6AD1"/>
    <w:multiLevelType w:val="hybridMultilevel"/>
    <w:tmpl w:val="E10417C2"/>
    <w:lvl w:ilvl="0" w:tplc="9A9E158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E4B5A61"/>
    <w:multiLevelType w:val="hybridMultilevel"/>
    <w:tmpl w:val="095C7BC8"/>
    <w:lvl w:ilvl="0" w:tplc="52026A7A">
      <w:start w:val="1"/>
      <w:numFmt w:val="taiwaneseCountingThousand"/>
      <w:suff w:val="nothing"/>
      <w:lvlText w:val="(%1)"/>
      <w:lvlJc w:val="left"/>
      <w:pPr>
        <w:ind w:left="1557" w:hanging="5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482C72"/>
    <w:multiLevelType w:val="hybridMultilevel"/>
    <w:tmpl w:val="F5882518"/>
    <w:lvl w:ilvl="0" w:tplc="DFBA8454">
      <w:start w:val="1"/>
      <w:numFmt w:val="taiwaneseCountingThousand"/>
      <w:suff w:val="nothing"/>
      <w:lvlText w:val="%1、"/>
      <w:lvlJc w:val="left"/>
      <w:pPr>
        <w:ind w:left="1077" w:hanging="5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ABE0D7B"/>
    <w:multiLevelType w:val="hybridMultilevel"/>
    <w:tmpl w:val="1AB4B232"/>
    <w:lvl w:ilvl="0" w:tplc="07A6CEF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3A"/>
    <w:rsid w:val="002A6CB4"/>
    <w:rsid w:val="005365A3"/>
    <w:rsid w:val="006E6B3A"/>
    <w:rsid w:val="00721431"/>
    <w:rsid w:val="0078739C"/>
    <w:rsid w:val="007B6B65"/>
    <w:rsid w:val="0084031F"/>
    <w:rsid w:val="00A83FCD"/>
    <w:rsid w:val="00B70E7A"/>
    <w:rsid w:val="00C204FD"/>
    <w:rsid w:val="00E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494DA1-156F-4D4C-9799-DF62C606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6B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le">
    <w:name w:val="lable"/>
    <w:basedOn w:val="a"/>
    <w:rsid w:val="006E6B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6B3A"/>
    <w:rPr>
      <w:b/>
      <w:bCs/>
    </w:rPr>
  </w:style>
  <w:style w:type="character" w:customStyle="1" w:styleId="gtable">
    <w:name w:val="gtable"/>
    <w:basedOn w:val="a0"/>
    <w:rsid w:val="006E6B3A"/>
  </w:style>
  <w:style w:type="paragraph" w:styleId="a4">
    <w:name w:val="List Paragraph"/>
    <w:basedOn w:val="a"/>
    <w:uiPriority w:val="34"/>
    <w:qFormat/>
    <w:rsid w:val="006E6B3A"/>
    <w:pPr>
      <w:ind w:leftChars="200" w:left="480"/>
    </w:pPr>
  </w:style>
  <w:style w:type="table" w:styleId="a5">
    <w:name w:val="Table Grid"/>
    <w:basedOn w:val="a1"/>
    <w:uiPriority w:val="39"/>
    <w:rsid w:val="006E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6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6C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6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6C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潘婉萲</dc:creator>
  <cp:keywords/>
  <dc:description/>
  <cp:lastModifiedBy>潘婉萲</cp:lastModifiedBy>
  <cp:revision>5</cp:revision>
  <dcterms:created xsi:type="dcterms:W3CDTF">2020-04-22T00:30:00Z</dcterms:created>
  <dcterms:modified xsi:type="dcterms:W3CDTF">2020-10-07T06:06:00Z</dcterms:modified>
</cp:coreProperties>
</file>